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#119 electronic</w:t>
      </w:r>
      <w:r>
        <w:rPr>
          <w:sz w:val="24"/>
          <w:szCs w:val="24"/>
        </w:rPr>
        <w:tab/>
      </w:r>
      <w:r>
        <w:rPr>
          <w:sz w:val="24"/>
          <w:szCs w:val="24"/>
        </w:rPr>
        <w:t>R2-2</w:t>
      </w:r>
      <w:r>
        <w:rPr>
          <w:rFonts w:hint="eastAsia"/>
          <w:sz w:val="24"/>
          <w:szCs w:val="24"/>
          <w:lang w:val="en-US" w:eastAsia="zh-CN"/>
        </w:rPr>
        <w:t>207187</w:t>
      </w:r>
    </w:p>
    <w:p>
      <w:pPr>
        <w:pStyle w:val="33"/>
        <w:tabs>
          <w:tab w:val="left" w:pos="1701"/>
          <w:tab w:val="right" w:pos="9923"/>
        </w:tabs>
        <w:rPr>
          <w:sz w:val="24"/>
          <w:szCs w:val="24"/>
        </w:rPr>
      </w:pPr>
      <w:r>
        <w:rPr>
          <w:sz w:val="24"/>
          <w:szCs w:val="24"/>
        </w:rPr>
        <w:t>Online, August, 2022</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Initial considerations on multi-path relaying</w:t>
      </w:r>
    </w:p>
    <w:p>
      <w:pPr>
        <w:tabs>
          <w:tab w:val="left" w:pos="1985"/>
        </w:tabs>
        <w:jc w:val="both"/>
        <w:rPr>
          <w:rStyle w:val="163"/>
          <w:b/>
          <w:lang w:val="fr-FR"/>
        </w:rPr>
      </w:pPr>
      <w:r>
        <w:rPr>
          <w:rFonts w:ascii="Arial" w:hAnsi="Arial"/>
          <w:b/>
          <w:sz w:val="24"/>
          <w:lang w:val="fr-FR"/>
        </w:rPr>
        <w:t xml:space="preserve">Source: </w:t>
      </w:r>
      <w:r>
        <w:rPr>
          <w:rFonts w:ascii="Arial" w:hAnsi="Arial"/>
          <w:b/>
          <w:sz w:val="24"/>
          <w:lang w:val="fr-FR"/>
        </w:rPr>
        <w:tab/>
      </w:r>
      <w:r>
        <w:rPr>
          <w:rStyle w:val="163"/>
          <w:rFonts w:hint="eastAsia"/>
          <w:b/>
          <w:lang w:val="fr-FR"/>
        </w:rPr>
        <w:t>ZTE</w:t>
      </w:r>
    </w:p>
    <w:p>
      <w:pPr>
        <w:tabs>
          <w:tab w:val="left" w:pos="1985"/>
        </w:tabs>
        <w:jc w:val="both"/>
        <w:rPr>
          <w:rStyle w:val="163"/>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8.9.4</w:t>
      </w:r>
    </w:p>
    <w:p>
      <w:pPr>
        <w:tabs>
          <w:tab w:val="left" w:pos="1985"/>
        </w:tabs>
        <w:ind w:left="1980" w:hanging="1980"/>
        <w:jc w:val="both"/>
        <w:rPr>
          <w:rStyle w:val="163"/>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overflowPunct w:val="0"/>
        <w:autoSpaceDE w:val="0"/>
        <w:autoSpaceDN w:val="0"/>
        <w:adjustRightInd w:val="0"/>
        <w:spacing w:before="156" w:beforeLines="50"/>
        <w:jc w:val="both"/>
        <w:rPr>
          <w:rFonts w:hint="default" w:ascii="Times New Roman" w:hAnsi="Times New Roman" w:cs="Times New Roman"/>
          <w:lang w:val="en-US" w:eastAsia="zh-CN"/>
        </w:rPr>
      </w:pPr>
      <w:r>
        <w:rPr>
          <w:rFonts w:hint="eastAsia" w:ascii="Times New Roman" w:hAnsi="Times New Roman" w:cs="Times New Roman"/>
          <w:lang w:val="en-US" w:eastAsia="zh-CN"/>
        </w:rPr>
        <w:t xml:space="preserve">During RAN#94 meeting, R18 </w:t>
      </w:r>
      <w:r>
        <w:rPr>
          <w:rFonts w:hint="eastAsia" w:cs="Times New Roman"/>
          <w:lang w:val="en-US" w:eastAsia="zh-CN"/>
        </w:rPr>
        <w:t>NR sidelink relay enhancements</w:t>
      </w:r>
      <w:r>
        <w:rPr>
          <w:rFonts w:hint="eastAsia" w:ascii="Times New Roman" w:hAnsi="Times New Roman" w:cs="Times New Roman"/>
          <w:lang w:val="en-US" w:eastAsia="zh-CN"/>
        </w:rPr>
        <w:t xml:space="preserve"> WI was approved [1]. According to </w:t>
      </w:r>
      <w:r>
        <w:rPr>
          <w:rFonts w:hint="eastAsia" w:cs="Times New Roman"/>
          <w:lang w:val="en-US" w:eastAsia="zh-CN"/>
        </w:rPr>
        <w:t>the WID</w:t>
      </w:r>
      <w:r>
        <w:rPr>
          <w:rFonts w:hint="eastAsia" w:ascii="Times New Roman" w:hAnsi="Times New Roman" w:cs="Times New Roman"/>
          <w:lang w:val="en-US" w:eastAsia="zh-CN"/>
        </w:rPr>
        <w:t xml:space="preserve">, </w:t>
      </w:r>
      <w:r>
        <w:rPr>
          <w:rFonts w:hint="eastAsia" w:cs="Times New Roman"/>
          <w:lang w:val="en-US" w:eastAsia="zh-CN"/>
        </w:rPr>
        <w:t xml:space="preserve">one of the objectives is to study the benefits and potential solutions for multi-path support to enhance reliability and throughput as shown below. </w:t>
      </w:r>
      <w:r>
        <w:rPr>
          <w:rFonts w:hint="eastAsia" w:cs="Times New Roman"/>
          <w:sz w:val="20"/>
          <w:szCs w:val="20"/>
          <w:lang w:val="en-US" w:eastAsia="zh-CN"/>
        </w:rPr>
        <w:t xml:space="preserve">In this paper, we will discuss the potential scenarios for multi-path relaying and analyze the RAN2 impacts.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57" w:type="dxa"/>
            <w:noWrap w:val="0"/>
            <w:vAlign w:val="top"/>
          </w:tcPr>
          <w:p>
            <w:pPr>
              <w:numPr>
                <w:ilvl w:val="0"/>
                <w:numId w:val="13"/>
              </w:numPr>
              <w:spacing w:before="120" w:after="0" w:line="280" w:lineRule="atLeast"/>
              <w:ind w:leftChars="0"/>
              <w:jc w:val="both"/>
              <w:textAlignment w:val="auto"/>
              <w:rPr>
                <w:lang w:eastAsia="ko-KR"/>
              </w:rPr>
            </w:pPr>
            <w:r>
              <w:rPr>
                <w:rFonts w:hint="eastAsia"/>
                <w:lang w:eastAsia="ko-KR"/>
              </w:rPr>
              <w:t xml:space="preserve">Study </w:t>
            </w:r>
            <w:r>
              <w:rPr>
                <w:lang w:eastAsia="ko-KR"/>
              </w:rPr>
              <w:t>the benefit and potential solutions for multi-path support to enhance reliability and throughput (e.g., by switching among or utilizing the multiple paths simultaneously) in the following scenarios [RAN2, RAN3]:</w:t>
            </w:r>
          </w:p>
          <w:p>
            <w:pPr>
              <w:numPr>
                <w:ilvl w:val="1"/>
                <w:numId w:val="14"/>
              </w:numPr>
              <w:spacing w:before="120" w:after="0" w:line="280" w:lineRule="atLeast"/>
              <w:jc w:val="both"/>
              <w:textAlignment w:val="auto"/>
              <w:rPr>
                <w:lang w:eastAsia="ko-KR"/>
              </w:rPr>
            </w:pPr>
            <w:r>
              <w:rPr>
                <w:rFonts w:hint="eastAsia"/>
                <w:lang w:eastAsia="ko-KR"/>
              </w:rPr>
              <w:t xml:space="preserve">A UE is connected </w:t>
            </w:r>
            <w:r>
              <w:rPr>
                <w:lang w:eastAsia="ko-KR"/>
              </w:rPr>
              <w:t>to the same gNB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pPr>
              <w:spacing w:before="120" w:after="0" w:line="280" w:lineRule="atLeast"/>
              <w:ind w:left="400"/>
              <w:jc w:val="both"/>
              <w:textAlignment w:val="auto"/>
              <w:rPr>
                <w:lang w:eastAsia="ko-KR"/>
              </w:rPr>
            </w:pPr>
            <w:r>
              <w:rPr>
                <w:lang w:eastAsia="ko-KR"/>
              </w:rPr>
              <w:t>Note 3A: Study on the benefit and potential solutions are to be completed in RAN#98 which will decide whether/how to start the normative work.</w:t>
            </w:r>
          </w:p>
          <w:p>
            <w:pPr>
              <w:spacing w:before="120" w:after="0" w:line="280" w:lineRule="atLeast"/>
              <w:ind w:left="360"/>
              <w:jc w:val="both"/>
              <w:textAlignment w:val="auto"/>
              <w:rPr>
                <w:lang w:eastAsia="ko-KR"/>
              </w:rPr>
            </w:pPr>
            <w:r>
              <w:rPr>
                <w:lang w:eastAsia="ko-KR"/>
              </w:rPr>
              <w:t xml:space="preserve">Note 3B: UE-to-Network relay in scenario 1 reuses the Rel-17 solution as the baseline. </w:t>
            </w:r>
          </w:p>
          <w:p>
            <w:pPr>
              <w:spacing w:before="120" w:after="0" w:line="280" w:lineRule="atLeast"/>
              <w:ind w:left="360"/>
              <w:jc w:val="both"/>
              <w:textAlignment w:val="auto"/>
              <w:rPr>
                <w:lang w:eastAsia="ko-KR"/>
              </w:rPr>
            </w:pPr>
            <w:r>
              <w:rPr>
                <w:lang w:eastAsia="ko-KR"/>
              </w:rPr>
              <w:t>Note 3C: Support of Layer-3 UE-to-Network relay in multi-path scenario is assumed to have no RAN impact and the work and solutions are subject to SA2 to progress.</w:t>
            </w:r>
          </w:p>
          <w:p>
            <w:pPr>
              <w:pStyle w:val="129"/>
              <w:spacing w:line="240" w:lineRule="auto"/>
              <w:ind w:left="720" w:firstLine="0" w:firstLineChars="0"/>
              <w:rPr>
                <w:rFonts w:hint="eastAsia" w:ascii="Times New Roman" w:hAnsi="Times New Roman" w:cs="Times New Roman"/>
                <w:color w:val="000000"/>
                <w:sz w:val="20"/>
                <w:szCs w:val="20"/>
                <w:vertAlign w:val="baseline"/>
                <w:lang w:val="en-US" w:eastAsia="zh-CN"/>
              </w:rPr>
            </w:pPr>
          </w:p>
        </w:tc>
      </w:tr>
    </w:tbl>
    <w:p>
      <w:pPr>
        <w:pStyle w:val="2"/>
        <w:jc w:val="both"/>
        <w:rPr>
          <w:rFonts w:eastAsia="宋体"/>
          <w:lang w:eastAsia="zh-CN"/>
        </w:rPr>
      </w:pPr>
      <w:r>
        <w:rPr>
          <w:rFonts w:hint="eastAsia" w:eastAsia="宋体"/>
          <w:lang w:eastAsia="zh-CN"/>
        </w:rPr>
        <w:t>Discussion</w:t>
      </w:r>
    </w:p>
    <w:p>
      <w:pPr>
        <w:pStyle w:val="3"/>
        <w:bidi w:val="0"/>
        <w:ind w:left="200" w:leftChars="0" w:firstLineChars="0"/>
        <w:rPr>
          <w:lang w:eastAsia="zh-CN"/>
        </w:rPr>
      </w:pPr>
      <w:r>
        <w:rPr>
          <w:rFonts w:hint="eastAsia"/>
          <w:lang w:val="en-US" w:eastAsia="zh-CN"/>
        </w:rPr>
        <w:t>Multi-path scenarios</w:t>
      </w:r>
    </w:p>
    <w:p>
      <w:pPr>
        <w:rPr>
          <w:rFonts w:hint="eastAsia"/>
          <w:lang w:val="en-US" w:eastAsia="zh-CN"/>
        </w:rPr>
      </w:pPr>
      <w:r>
        <w:rPr>
          <w:rFonts w:hint="eastAsia"/>
          <w:lang w:val="en-US" w:eastAsia="zh-CN"/>
        </w:rPr>
        <w:t xml:space="preserve">According to [1], the multi-path support may be divided into the following two scenarios: multi-path based on L2 U2N relay and multi-path based on UE aggregation.  </w:t>
      </w:r>
    </w:p>
    <w:p>
      <w:pPr>
        <w:numPr>
          <w:ilvl w:val="0"/>
          <w:numId w:val="15"/>
        </w:numPr>
        <w:ind w:left="420" w:leftChars="0" w:hanging="420" w:firstLineChars="0"/>
        <w:rPr>
          <w:rFonts w:hint="default"/>
          <w:lang w:val="en-US" w:eastAsia="zh-CN"/>
        </w:rPr>
      </w:pPr>
      <w:r>
        <w:rPr>
          <w:rFonts w:hint="eastAsia"/>
          <w:lang w:val="en-US" w:eastAsia="zh-CN"/>
        </w:rPr>
        <w:t>Multi-path based on L2 U2N relay</w:t>
      </w:r>
    </w:p>
    <w:p>
      <w:pPr>
        <w:numPr>
          <w:ilvl w:val="0"/>
          <w:numId w:val="0"/>
        </w:numPr>
        <w:ind w:leftChars="0"/>
        <w:jc w:val="both"/>
        <w:rPr>
          <w:rFonts w:hint="default" w:eastAsia="宋体"/>
          <w:lang w:val="en-US" w:eastAsia="zh-CN"/>
        </w:rPr>
      </w:pPr>
      <w:r>
        <w:rPr>
          <w:rFonts w:hint="eastAsia"/>
          <w:lang w:val="en-US" w:eastAsia="zh-CN"/>
        </w:rPr>
        <w:t xml:space="preserve">In this scenario, the remote UE1 is connected to the same gNB via a direct path and indirect path. The indirect path is based on L2 U2N relay UE2 as shown in Figure 1(a). PC5 connection is setup between the remote UE1 and relay UE2. This scenario </w:t>
      </w:r>
      <w:r>
        <w:t>has a potential to improve the reliability/robustness as well as throughput</w:t>
      </w:r>
      <w:r>
        <w:rPr>
          <w:rFonts w:hint="eastAsia"/>
          <w:lang w:val="en-US" w:eastAsia="zh-CN"/>
        </w:rPr>
        <w:t xml:space="preserve">. </w:t>
      </w:r>
    </w:p>
    <w:p>
      <w:pPr>
        <w:numPr>
          <w:ilvl w:val="0"/>
          <w:numId w:val="15"/>
        </w:numPr>
        <w:ind w:left="420" w:leftChars="0" w:hanging="420" w:firstLineChars="0"/>
        <w:rPr>
          <w:rFonts w:hint="default"/>
          <w:lang w:val="en-US" w:eastAsia="zh-CN"/>
        </w:rPr>
      </w:pPr>
      <w:r>
        <w:rPr>
          <w:rFonts w:hint="eastAsia"/>
          <w:lang w:val="en-US" w:eastAsia="zh-CN"/>
        </w:rPr>
        <w:t>Multi-path based on UE aggregation</w:t>
      </w:r>
    </w:p>
    <w:p>
      <w:pPr>
        <w:jc w:val="both"/>
        <w:rPr>
          <w:highlight w:val="none"/>
          <w:lang w:eastAsia="ko-KR"/>
        </w:rPr>
      </w:pPr>
      <w:r>
        <w:rPr>
          <w:rFonts w:hint="eastAsia"/>
          <w:lang w:val="en-US" w:eastAsia="zh-CN"/>
        </w:rPr>
        <w:t>As shown in Figure 1(b), the ancho</w:t>
      </w:r>
      <w:r>
        <w:rPr>
          <w:rFonts w:hint="eastAsia"/>
          <w:highlight w:val="none"/>
          <w:lang w:val="en-US" w:eastAsia="zh-CN"/>
        </w:rPr>
        <w:t>r</w:t>
      </w:r>
      <w:r>
        <w:rPr>
          <w:highlight w:val="none"/>
          <w:lang w:eastAsia="ko-KR"/>
        </w:rPr>
        <w:t xml:space="preserve"> UE</w:t>
      </w:r>
      <w:r>
        <w:rPr>
          <w:rFonts w:hint="eastAsia"/>
          <w:highlight w:val="none"/>
          <w:lang w:val="en-US" w:eastAsia="zh-CN"/>
        </w:rPr>
        <w:t>1</w:t>
      </w:r>
      <w:r>
        <w:rPr>
          <w:highlight w:val="none"/>
          <w:lang w:eastAsia="ko-KR"/>
        </w:rPr>
        <w:t xml:space="preserve"> is connected to the </w:t>
      </w:r>
      <w:r>
        <w:rPr>
          <w:rFonts w:hint="eastAsia"/>
          <w:highlight w:val="none"/>
          <w:lang w:val="en-US" w:eastAsia="zh-CN"/>
        </w:rPr>
        <w:t>same gNB</w:t>
      </w:r>
      <w:r>
        <w:rPr>
          <w:highlight w:val="none"/>
          <w:lang w:eastAsia="ko-KR"/>
        </w:rPr>
        <w:t xml:space="preserve"> via direct path and via another </w:t>
      </w:r>
      <w:r>
        <w:rPr>
          <w:rFonts w:hint="eastAsia"/>
          <w:highlight w:val="none"/>
          <w:lang w:val="en-US" w:eastAsia="zh-CN"/>
        </w:rPr>
        <w:t xml:space="preserve">aggregation </w:t>
      </w:r>
      <w:r>
        <w:rPr>
          <w:highlight w:val="none"/>
          <w:lang w:eastAsia="ko-KR"/>
        </w:rPr>
        <w:t>UE</w:t>
      </w:r>
      <w:r>
        <w:rPr>
          <w:rFonts w:hint="eastAsia"/>
          <w:highlight w:val="none"/>
          <w:lang w:val="en-US" w:eastAsia="zh-CN"/>
        </w:rPr>
        <w:t>2</w:t>
      </w:r>
      <w:r>
        <w:rPr>
          <w:highlight w:val="none"/>
          <w:lang w:eastAsia="ko-KR"/>
        </w:rPr>
        <w:t xml:space="preserve"> using a non-standardized UE-UE interconnection. </w:t>
      </w:r>
      <w:r>
        <w:rPr>
          <w:rFonts w:hint="eastAsia"/>
          <w:highlight w:val="none"/>
          <w:lang w:val="en-US" w:eastAsia="zh-CN"/>
        </w:rPr>
        <w:t xml:space="preserve">Here the anchor UE denotes the UE originating the data traffic while the aggregation UE denotes the UE who forwards the traffic for anchor UE. </w:t>
      </w:r>
      <w:r>
        <w:rPr>
          <w:highlight w:val="none"/>
          <w:lang w:eastAsia="ko-KR"/>
        </w:rPr>
        <w:t>UE aggregation aims to provide applications requiring high UL bitrates on 5G terminals, in cases when normal UEs are too limited by UL UE transmission power to achieve required bitrate, especially at the edge of a cell. Additionally, UE aggregation can improve the reliability, stability and reduce delay of services.</w:t>
      </w:r>
    </w:p>
    <w:p>
      <w:pPr>
        <w:jc w:val="center"/>
        <w:rPr>
          <w:rFonts w:hint="eastAsia" w:eastAsia="宋体"/>
          <w:lang w:eastAsia="zh-CN"/>
        </w:rPr>
      </w:pPr>
      <w:r>
        <w:rPr>
          <w:rFonts w:hint="eastAsia" w:eastAsia="宋体"/>
          <w:lang w:eastAsia="zh-CN"/>
        </w:rPr>
        <w:object>
          <v:shape id="_x0000_i1025" o:spt="75" alt="" type="#_x0000_t75" style="height:158.5pt;width:368.6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jc w:val="center"/>
        <w:rPr>
          <w:rFonts w:hint="eastAsia"/>
          <w:lang w:val="en-US" w:eastAsia="zh-CN"/>
        </w:rPr>
      </w:pPr>
      <w:r>
        <w:rPr>
          <w:rFonts w:hint="eastAsia"/>
          <w:lang w:val="en-US" w:eastAsia="zh-CN"/>
        </w:rPr>
        <w:t>Figure 1 Illustration of multi-path scenarios</w:t>
      </w:r>
    </w:p>
    <w:p>
      <w:pPr>
        <w:jc w:val="both"/>
        <w:rPr>
          <w:rFonts w:hint="eastAsia"/>
          <w:lang w:val="en-US" w:eastAsia="zh-CN"/>
        </w:rPr>
      </w:pPr>
      <w:r>
        <w:rPr>
          <w:rFonts w:hint="eastAsia"/>
          <w:lang w:val="en-US" w:eastAsia="zh-CN"/>
        </w:rPr>
        <w:t xml:space="preserve">Although same gNB is required for the direct path and indirect path, the direct and indirect path may be connected to the same cell or different cells as shown in Figure 2. Suppose UE1 is the remote/anchor UE while UE2 is the relay UE/aggregation UE, UE1 and UE2 may be interconnected via PC5 or internal interface. UE1 and UE2 may be served by the same cell (Figure 2a) or different cells (Figure 2b). </w:t>
      </w:r>
    </w:p>
    <w:p>
      <w:pPr>
        <w:jc w:val="center"/>
        <w:rPr>
          <w:rFonts w:hint="default"/>
          <w:lang w:val="en-US" w:eastAsia="zh-CN"/>
        </w:rPr>
      </w:pPr>
      <w:r>
        <w:rPr>
          <w:rFonts w:hint="default"/>
          <w:lang w:val="en-US" w:eastAsia="zh-CN"/>
        </w:rPr>
        <w:object>
          <v:shape id="_x0000_i1026" o:spt="75" alt="" type="#_x0000_t75" style="height:146pt;width:315.45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p>
    <w:p>
      <w:pPr>
        <w:jc w:val="center"/>
        <w:rPr>
          <w:rFonts w:hint="eastAsia"/>
          <w:lang w:val="en-US" w:eastAsia="zh-CN"/>
        </w:rPr>
      </w:pPr>
      <w:r>
        <w:rPr>
          <w:rFonts w:hint="eastAsia"/>
          <w:lang w:val="en-US" w:eastAsia="zh-CN"/>
        </w:rPr>
        <w:t>Figure 2 Illustration of intra-DU and inter-DU multi-path</w:t>
      </w:r>
    </w:p>
    <w:p>
      <w:pPr>
        <w:numPr>
          <w:ilvl w:val="0"/>
          <w:numId w:val="0"/>
        </w:numPr>
        <w:bidi w:val="0"/>
        <w:ind w:leftChars="0"/>
        <w:jc w:val="both"/>
        <w:rPr>
          <w:rFonts w:hint="eastAsia"/>
          <w:b/>
          <w:bCs/>
          <w:lang w:val="en-US" w:eastAsia="zh-CN"/>
        </w:rPr>
      </w:pPr>
      <w:r>
        <w:rPr>
          <w:rFonts w:hint="eastAsia"/>
          <w:b/>
          <w:bCs/>
          <w:lang w:val="en-US" w:eastAsia="zh-CN"/>
        </w:rPr>
        <w:t>Proposal 1: Both intra-cell and inter-cell multi-path relaying should be considered.</w:t>
      </w:r>
    </w:p>
    <w:p>
      <w:pPr>
        <w:pStyle w:val="3"/>
        <w:bidi w:val="0"/>
        <w:rPr>
          <w:rFonts w:hint="eastAsia"/>
          <w:lang w:val="en-US" w:eastAsia="zh-CN"/>
        </w:rPr>
      </w:pPr>
      <w:r>
        <w:rPr>
          <w:rFonts w:hint="eastAsia"/>
          <w:lang w:val="en-US" w:eastAsia="zh-CN"/>
        </w:rPr>
        <w:t>Granularity of multi-path delivery</w:t>
      </w:r>
    </w:p>
    <w:p>
      <w:pPr>
        <w:numPr>
          <w:ilvl w:val="0"/>
          <w:numId w:val="0"/>
        </w:numPr>
        <w:bidi w:val="0"/>
        <w:ind w:leftChars="0"/>
        <w:jc w:val="both"/>
        <w:rPr>
          <w:rFonts w:hint="default"/>
          <w:lang w:val="en-US" w:eastAsia="zh-CN"/>
        </w:rPr>
      </w:pPr>
      <w:r>
        <w:rPr>
          <w:rFonts w:hint="eastAsia"/>
          <w:lang w:val="en-US" w:eastAsia="zh-CN"/>
        </w:rPr>
        <w:t>As we mentioned before, the multi-path relaying is used to improve the throughput as well as the reliability. In this sense, both the DRB and SRB of remote/anchor UE can be considered for the multi-path relaying. Moreover, different granularity of multi-path delivery of remote/anchor UE</w:t>
      </w:r>
      <w:r>
        <w:rPr>
          <w:rFonts w:hint="default"/>
          <w:lang w:val="en-US" w:eastAsia="zh-CN"/>
        </w:rPr>
        <w:t>’</w:t>
      </w:r>
      <w:r>
        <w:rPr>
          <w:rFonts w:hint="eastAsia"/>
          <w:lang w:val="en-US" w:eastAsia="zh-CN"/>
        </w:rPr>
        <w:t>s traffic may be considered:</w:t>
      </w:r>
    </w:p>
    <w:p>
      <w:pPr>
        <w:numPr>
          <w:ilvl w:val="0"/>
          <w:numId w:val="16"/>
        </w:numPr>
        <w:bidi w:val="0"/>
        <w:ind w:left="420" w:leftChars="0" w:hanging="420" w:firstLineChars="0"/>
        <w:jc w:val="both"/>
        <w:rPr>
          <w:rFonts w:hint="eastAsia"/>
          <w:lang w:val="en-US" w:eastAsia="zh-CN"/>
        </w:rPr>
      </w:pPr>
      <w:r>
        <w:rPr>
          <w:rFonts w:hint="eastAsia"/>
          <w:lang w:val="en-US" w:eastAsia="zh-CN"/>
        </w:rPr>
        <w:t>The traffic of different RBs is delivered via different paths</w:t>
      </w:r>
    </w:p>
    <w:p>
      <w:pPr>
        <w:numPr>
          <w:ilvl w:val="0"/>
          <w:numId w:val="0"/>
        </w:numPr>
        <w:bidi w:val="0"/>
        <w:ind w:leftChars="0"/>
        <w:jc w:val="both"/>
        <w:rPr>
          <w:rFonts w:hint="default"/>
          <w:lang w:val="en-US" w:eastAsia="zh-CN"/>
        </w:rPr>
      </w:pPr>
      <w:r>
        <w:rPr>
          <w:rFonts w:hint="eastAsia"/>
          <w:lang w:val="en-US" w:eastAsia="zh-CN"/>
        </w:rPr>
        <w:t>Suppose remote/anchor UE is configured with DRB1 and DRB2, the data traffic of DRB1 can be delivered via direct path while the data traffic of DRB2 can be delivered via indirect path, or vice versa. Similarly, the remote/anchor UE</w:t>
      </w:r>
      <w:r>
        <w:rPr>
          <w:rFonts w:hint="default"/>
          <w:lang w:val="en-US" w:eastAsia="zh-CN"/>
        </w:rPr>
        <w:t>’</w:t>
      </w:r>
      <w:r>
        <w:rPr>
          <w:rFonts w:hint="eastAsia"/>
          <w:lang w:val="en-US" w:eastAsia="zh-CN"/>
        </w:rPr>
        <w:t xml:space="preserve">s SRB1 may be delivered via direct path while the SRB2 is delivered via indirect path. </w:t>
      </w:r>
    </w:p>
    <w:p>
      <w:pPr>
        <w:numPr>
          <w:ilvl w:val="0"/>
          <w:numId w:val="16"/>
        </w:numPr>
        <w:bidi w:val="0"/>
        <w:ind w:left="420" w:leftChars="0" w:hanging="420" w:firstLineChars="0"/>
        <w:jc w:val="both"/>
        <w:rPr>
          <w:rFonts w:hint="default"/>
          <w:lang w:val="en-US" w:eastAsia="zh-CN"/>
        </w:rPr>
      </w:pPr>
      <w:r>
        <w:rPr>
          <w:rFonts w:hint="eastAsia"/>
          <w:lang w:val="en-US" w:eastAsia="zh-CN"/>
        </w:rPr>
        <w:t>The split/duplicated traffic from one RB is delivered via different paths</w:t>
      </w:r>
    </w:p>
    <w:p>
      <w:pPr>
        <w:jc w:val="both"/>
        <w:rPr>
          <w:rFonts w:hint="default" w:eastAsia="宋体"/>
          <w:lang w:val="en-US" w:eastAsia="zh-CN"/>
        </w:rPr>
      </w:pPr>
      <w:r>
        <w:rPr>
          <w:rFonts w:hint="eastAsia"/>
          <w:lang w:val="en-US" w:eastAsia="zh-CN"/>
        </w:rPr>
        <w:t>The data split and data duplication may be enabled for remote/anchor UE</w:t>
      </w:r>
      <w:r>
        <w:rPr>
          <w:rFonts w:hint="default"/>
          <w:lang w:val="en-US" w:eastAsia="zh-CN"/>
        </w:rPr>
        <w:t>’</w:t>
      </w:r>
      <w:r>
        <w:rPr>
          <w:rFonts w:hint="eastAsia"/>
          <w:lang w:val="en-US" w:eastAsia="zh-CN"/>
        </w:rPr>
        <w:t>s RB. In this case, the split/duplicated packets can be delivered via the direct and indirect path respectively.</w:t>
      </w:r>
    </w:p>
    <w:p>
      <w:pPr>
        <w:numPr>
          <w:ilvl w:val="0"/>
          <w:numId w:val="0"/>
        </w:numPr>
        <w:bidi w:val="0"/>
        <w:ind w:leftChars="0"/>
        <w:jc w:val="both"/>
        <w:rPr>
          <w:rFonts w:hint="default"/>
          <w:b/>
          <w:bCs/>
          <w:lang w:val="en-US" w:eastAsia="zh-CN"/>
        </w:rPr>
      </w:pPr>
      <w:r>
        <w:rPr>
          <w:rFonts w:hint="eastAsia"/>
          <w:b/>
          <w:bCs/>
          <w:lang w:val="en-US" w:eastAsia="zh-CN"/>
        </w:rPr>
        <w:t>Proposal 2: Both DRB and SRB of remote/anchor UE can be considered for the multi-path transmission.</w:t>
      </w:r>
    </w:p>
    <w:p>
      <w:pPr>
        <w:numPr>
          <w:ilvl w:val="0"/>
          <w:numId w:val="0"/>
        </w:numPr>
        <w:bidi w:val="0"/>
        <w:ind w:leftChars="0"/>
        <w:jc w:val="both"/>
        <w:rPr>
          <w:rFonts w:hint="eastAsia"/>
          <w:b/>
          <w:bCs/>
          <w:lang w:val="en-US" w:eastAsia="zh-CN"/>
        </w:rPr>
      </w:pPr>
      <w:r>
        <w:rPr>
          <w:rFonts w:hint="eastAsia"/>
          <w:b/>
          <w:bCs/>
          <w:lang w:val="en-US" w:eastAsia="zh-CN"/>
        </w:rPr>
        <w:t>Proposal 3: The multi-path delivery of remote/anchor UE</w:t>
      </w:r>
      <w:r>
        <w:rPr>
          <w:rFonts w:hint="default"/>
          <w:b/>
          <w:bCs/>
          <w:lang w:val="en-US" w:eastAsia="zh-CN"/>
        </w:rPr>
        <w:t>’</w:t>
      </w:r>
      <w:r>
        <w:rPr>
          <w:rFonts w:hint="eastAsia"/>
          <w:b/>
          <w:bCs/>
          <w:lang w:val="en-US" w:eastAsia="zh-CN"/>
        </w:rPr>
        <w:t>s traffic may include two cases: 1) the traffic from different RBs is delivered via different paths; 2) the traffic from one RB is split/duplicated and delivered via different paths.</w:t>
      </w:r>
    </w:p>
    <w:p>
      <w:pPr>
        <w:pStyle w:val="3"/>
        <w:bidi w:val="0"/>
        <w:ind w:left="200" w:leftChars="0" w:firstLineChars="0"/>
        <w:rPr>
          <w:lang w:eastAsia="zh-CN"/>
        </w:rPr>
      </w:pPr>
      <w:r>
        <w:rPr>
          <w:rFonts w:hint="eastAsia"/>
          <w:lang w:val="en-US" w:eastAsia="zh-CN"/>
        </w:rPr>
        <w:t>Protocol stack for the multi-path</w:t>
      </w:r>
    </w:p>
    <w:p>
      <w:pPr>
        <w:jc w:val="both"/>
        <w:rPr>
          <w:rFonts w:hint="default"/>
          <w:lang w:val="en-US" w:eastAsia="zh-CN"/>
        </w:rPr>
      </w:pPr>
      <w:r>
        <w:rPr>
          <w:rFonts w:hint="eastAsia"/>
          <w:lang w:val="en-US" w:eastAsia="zh-CN"/>
        </w:rPr>
        <w:t xml:space="preserve">Generally speaking, the Uu protocol stack for the direct path can reuse that of normal UE. With regard to the indirect path, the potential user plane protocol stack is presented in Figure 3. As shown in Figure 3(a), the user plane protocol stack of R17 L2 U2N relay can be leveraged for the L2 U2N relay based multi-path scenario. For user plane protocol stack of UE aggregation based indirect path, similar design can be considered. For example, </w:t>
      </w:r>
      <w:r>
        <w:t xml:space="preserve">the adapt layer </w:t>
      </w:r>
      <w:r>
        <w:rPr>
          <w:rFonts w:hint="eastAsia"/>
          <w:lang w:val="en-US" w:eastAsia="zh-CN"/>
        </w:rPr>
        <w:t>may be</w:t>
      </w:r>
      <w:r>
        <w:t xml:space="preserve"> placed over RLC sublayer at the Uu interface between </w:t>
      </w:r>
      <w:r>
        <w:rPr>
          <w:rFonts w:hint="eastAsia"/>
          <w:lang w:val="en-US" w:eastAsia="zh-CN"/>
        </w:rPr>
        <w:t>aggregation</w:t>
      </w:r>
      <w:r>
        <w:t xml:space="preserve"> UE and gNB.</w:t>
      </w:r>
      <w:r>
        <w:rPr>
          <w:rFonts w:hint="eastAsia" w:eastAsia="宋体"/>
          <w:lang w:val="en-US" w:eastAsia="zh-CN"/>
        </w:rPr>
        <w:t xml:space="preserve"> Similar to the SRAP</w:t>
      </w:r>
      <w:r>
        <w:rPr>
          <w:rFonts w:hint="eastAsia"/>
          <w:lang w:val="en-US" w:eastAsia="zh-CN"/>
        </w:rPr>
        <w:t xml:space="preserve"> sub-header</w:t>
      </w:r>
      <w:r>
        <w:rPr>
          <w:rFonts w:hint="eastAsia" w:eastAsia="宋体"/>
          <w:lang w:val="en-US" w:eastAsia="zh-CN"/>
        </w:rPr>
        <w:t>, the adapt layer sub-header may includes the anchor UE</w:t>
      </w:r>
      <w:r>
        <w:rPr>
          <w:rFonts w:hint="default" w:eastAsia="宋体"/>
          <w:lang w:val="en-US" w:eastAsia="zh-CN"/>
        </w:rPr>
        <w:t>’</w:t>
      </w:r>
      <w:r>
        <w:rPr>
          <w:rFonts w:hint="eastAsia" w:eastAsia="宋体"/>
          <w:lang w:val="en-US" w:eastAsia="zh-CN"/>
        </w:rPr>
        <w:t xml:space="preserve">s Uu RB ID and the anchor UE ID. </w:t>
      </w:r>
      <w:r>
        <w:t xml:space="preserve">The Uu SDAP/PDCP are terminated between </w:t>
      </w:r>
      <w:r>
        <w:rPr>
          <w:rFonts w:hint="eastAsia"/>
          <w:lang w:val="en-US" w:eastAsia="zh-CN"/>
        </w:rPr>
        <w:t>anchor</w:t>
      </w:r>
      <w:r>
        <w:t xml:space="preserve"> UE and gNB</w:t>
      </w:r>
      <w:r>
        <w:rPr>
          <w:rFonts w:hint="eastAsia" w:eastAsia="宋体"/>
          <w:lang w:val="en-US" w:eastAsia="zh-CN"/>
        </w:rPr>
        <w:t>.</w:t>
      </w:r>
      <w:r>
        <w:t xml:space="preserve"> </w:t>
      </w:r>
      <w:r>
        <w:rPr>
          <w:rFonts w:hint="eastAsia"/>
          <w:lang w:val="en-US" w:eastAsia="zh-CN"/>
        </w:rPr>
        <w:t>The Uu</w:t>
      </w:r>
      <w:r>
        <w:t xml:space="preserve"> RLC, MAC and PHY are terminated </w:t>
      </w:r>
      <w:r>
        <w:rPr>
          <w:rFonts w:hint="eastAsia"/>
          <w:lang w:val="en-US" w:eastAsia="zh-CN"/>
        </w:rPr>
        <w:t>between aggregation UE and gNB while non-specified interface is used between anchor UE and aggregation UE</w:t>
      </w:r>
      <w:r>
        <w:rPr>
          <w:rFonts w:hint="eastAsia" w:eastAsia="宋体"/>
          <w:lang w:val="en-US" w:eastAsia="zh-CN"/>
        </w:rPr>
        <w:t>.</w:t>
      </w:r>
      <w:r>
        <w:rPr>
          <w:rFonts w:hint="eastAsia"/>
          <w:lang w:val="en-US" w:eastAsia="zh-CN"/>
        </w:rPr>
        <w:t xml:space="preserve"> Actually, the adapt layer can be used to support the n:1 bearer mapping between remote/anchor UE</w:t>
      </w:r>
      <w:r>
        <w:rPr>
          <w:rFonts w:hint="default"/>
          <w:lang w:val="en-US" w:eastAsia="zh-CN"/>
        </w:rPr>
        <w:t>’</w:t>
      </w:r>
      <w:r>
        <w:rPr>
          <w:rFonts w:hint="eastAsia"/>
          <w:lang w:val="en-US" w:eastAsia="zh-CN"/>
        </w:rPr>
        <w:t>s DRB and Uu RLC channel. If the 1:1 bearer mapping between remote/anchor UE</w:t>
      </w:r>
      <w:r>
        <w:rPr>
          <w:rFonts w:hint="default"/>
          <w:lang w:val="en-US" w:eastAsia="zh-CN"/>
        </w:rPr>
        <w:t>’</w:t>
      </w:r>
      <w:r>
        <w:rPr>
          <w:rFonts w:hint="eastAsia"/>
          <w:lang w:val="en-US" w:eastAsia="zh-CN"/>
        </w:rPr>
        <w:t>s DRB and Uu RLC channel is assumed, the adapt layer can be removed.</w:t>
      </w:r>
    </w:p>
    <w:p>
      <w:pPr>
        <w:jc w:val="both"/>
        <w:rPr>
          <w:rFonts w:hint="eastAsia"/>
          <w:lang w:val="en-US" w:eastAsia="zh-CN"/>
        </w:rPr>
      </w:pPr>
      <w:r>
        <w:rPr>
          <w:rFonts w:hint="eastAsia"/>
          <w:lang w:val="en-US" w:eastAsia="zh-CN"/>
        </w:rPr>
        <w:object>
          <v:shape id="_x0000_i1027" o:spt="75" type="#_x0000_t75" style="height:146.8pt;width:481.15pt;" o:ole="t" filled="f" o:preferrelative="t" stroked="f" coordsize="21600,21600">
            <v:path/>
            <v:fill on="f" focussize="0,0"/>
            <v:stroke on="f"/>
            <v:imagedata r:id="rId10" o:title=""/>
            <o:lock v:ext="edit" aspectratio="f"/>
            <w10:wrap type="none"/>
            <w10:anchorlock/>
          </v:shape>
          <o:OLEObject Type="Embed" ProgID="Visio.Drawing.15" ShapeID="_x0000_i1027" DrawAspect="Content" ObjectID="_1468075727" r:id="rId9">
            <o:LockedField>false</o:LockedField>
          </o:OLEObject>
        </w:object>
      </w:r>
    </w:p>
    <w:p>
      <w:pPr>
        <w:numPr>
          <w:ilvl w:val="0"/>
          <w:numId w:val="0"/>
        </w:numPr>
        <w:bidi w:val="0"/>
        <w:ind w:leftChars="0"/>
        <w:jc w:val="both"/>
        <w:rPr>
          <w:rFonts w:hint="eastAsia"/>
          <w:b/>
          <w:bCs/>
          <w:lang w:val="en-US" w:eastAsia="zh-CN"/>
        </w:rPr>
      </w:pPr>
      <w:r>
        <w:rPr>
          <w:rFonts w:hint="eastAsia"/>
          <w:b/>
          <w:bCs/>
          <w:lang w:val="en-US" w:eastAsia="zh-CN"/>
        </w:rPr>
        <w:t>Proposal 4: The protocol stack of R17 L2 U2N relay can be reused as baseline for the indirect path.</w:t>
      </w:r>
    </w:p>
    <w:p>
      <w:pPr>
        <w:numPr>
          <w:ilvl w:val="0"/>
          <w:numId w:val="0"/>
        </w:numPr>
        <w:bidi w:val="0"/>
        <w:ind w:leftChars="0"/>
        <w:jc w:val="both"/>
        <w:rPr>
          <w:rFonts w:hint="eastAsia"/>
          <w:lang w:val="en-US" w:eastAsia="zh-CN"/>
        </w:rPr>
      </w:pPr>
      <w:r>
        <w:rPr>
          <w:rFonts w:hint="eastAsia"/>
          <w:b/>
          <w:bCs/>
          <w:lang w:val="en-US" w:eastAsia="zh-CN"/>
        </w:rPr>
        <w:t xml:space="preserve">Proposal 5: RAN2 to discuss whether the Uu adapt layer should be supported for the indirect path of UE aggregation. </w:t>
      </w:r>
    </w:p>
    <w:p>
      <w:pPr>
        <w:jc w:val="both"/>
        <w:rPr>
          <w:rFonts w:hint="default"/>
          <w:lang w:val="en-US" w:eastAsia="zh-CN"/>
        </w:rPr>
      </w:pPr>
      <w:r>
        <w:rPr>
          <w:rFonts w:hint="eastAsia"/>
          <w:lang w:val="en-US" w:eastAsia="zh-CN"/>
        </w:rPr>
        <w:t xml:space="preserve">In addition to the R17 U2N relay like protocol stack, the DAPS like protocol stack may be considered for UE aggregation. For a given RB configured with DAPS like aggregation, separate RLC, MAC and PHY layer are terminated between anchor/aggregation UE and gNB. Moreover, anchor/aggregation UE has its own PDCP funtion with separate security and ROHC functions for the RB. Furthermore, the anchor UE may maintain common UL PDCP SN allocation function, and maintain common DL </w:t>
      </w:r>
      <w:r>
        <w:rPr>
          <w:lang w:eastAsia="zh-CN"/>
        </w:rPr>
        <w:t xml:space="preserve">reordering, duplicate detection and discard, and PDCP SDUs in-sequence delivery to upper layers. </w:t>
      </w:r>
      <w:r>
        <w:rPr>
          <w:rFonts w:hint="eastAsia"/>
          <w:lang w:val="en-US" w:eastAsia="zh-CN"/>
        </w:rPr>
        <w:t xml:space="preserve">The benefit for this protocol stack is that not only the radio capability but also the computing capability can be offloaded to the aggregation UE. </w:t>
      </w:r>
    </w:p>
    <w:p>
      <w:pPr>
        <w:bidi w:val="0"/>
        <w:jc w:val="center"/>
        <w:rPr>
          <w:rFonts w:hint="default"/>
          <w:lang w:val="en-US" w:eastAsia="zh-CN"/>
        </w:rPr>
      </w:pPr>
      <w:r>
        <w:rPr>
          <w:rFonts w:hint="default"/>
          <w:lang w:val="en-US" w:eastAsia="zh-CN"/>
        </w:rPr>
        <w:object>
          <v:shape id="_x0000_i1028" o:spt="75" type="#_x0000_t75" style="height:118.7pt;width:264.8pt;" o:ole="t" filled="f" o:preferrelative="t" stroked="f" coordsize="21600,21600">
            <v:path/>
            <v:fill on="f" focussize="0,0"/>
            <v:stroke on="f"/>
            <v:imagedata r:id="rId12" o:title=""/>
            <o:lock v:ext="edit" aspectratio="f"/>
            <w10:wrap type="none"/>
            <w10:anchorlock/>
          </v:shape>
          <o:OLEObject Type="Embed" ProgID="Visio.Drawing.15" ShapeID="_x0000_i1028" DrawAspect="Content" ObjectID="_1468075728" r:id="rId11">
            <o:LockedField>false</o:LockedField>
          </o:OLEObject>
        </w:object>
      </w:r>
    </w:p>
    <w:p>
      <w:pPr>
        <w:bidi w:val="0"/>
        <w:jc w:val="center"/>
        <w:rPr>
          <w:rFonts w:hint="default"/>
          <w:lang w:val="en-US" w:eastAsia="zh-CN"/>
        </w:rPr>
      </w:pPr>
      <w:r>
        <w:rPr>
          <w:rFonts w:hint="eastAsia"/>
          <w:lang w:val="en-US" w:eastAsia="zh-CN"/>
        </w:rPr>
        <w:t>Figure 5 DAPS like protocol stack for UE aggregation</w:t>
      </w:r>
    </w:p>
    <w:p>
      <w:pPr>
        <w:numPr>
          <w:ilvl w:val="0"/>
          <w:numId w:val="0"/>
        </w:numPr>
        <w:bidi w:val="0"/>
        <w:ind w:leftChars="0"/>
        <w:jc w:val="both"/>
        <w:rPr>
          <w:rFonts w:hint="eastAsia"/>
          <w:b/>
          <w:bCs/>
          <w:lang w:val="en-US" w:eastAsia="zh-CN"/>
        </w:rPr>
      </w:pPr>
      <w:r>
        <w:rPr>
          <w:rFonts w:hint="eastAsia"/>
          <w:b/>
          <w:bCs/>
          <w:lang w:val="en-US" w:eastAsia="zh-CN"/>
        </w:rPr>
        <w:t xml:space="preserve">Proposal 6: RAN2 to consider the DAPS like protocol stack for UE aggregation. </w:t>
      </w:r>
    </w:p>
    <w:p>
      <w:pPr>
        <w:pStyle w:val="3"/>
        <w:bidi w:val="0"/>
        <w:ind w:left="200" w:leftChars="0" w:firstLineChars="0"/>
        <w:rPr>
          <w:lang w:eastAsia="zh-CN"/>
        </w:rPr>
      </w:pPr>
      <w:r>
        <w:rPr>
          <w:rFonts w:hint="eastAsia"/>
          <w:lang w:val="en-US" w:eastAsia="zh-CN"/>
        </w:rPr>
        <w:t>Multiple path discovery and configuration</w:t>
      </w:r>
    </w:p>
    <w:p>
      <w:pPr>
        <w:jc w:val="both"/>
        <w:rPr>
          <w:rFonts w:hint="eastAsia"/>
          <w:lang w:val="en-US" w:eastAsia="zh-CN"/>
        </w:rPr>
      </w:pPr>
      <w:r>
        <w:rPr>
          <w:rFonts w:hint="eastAsia"/>
          <w:lang w:val="en-US" w:eastAsia="zh-CN"/>
        </w:rPr>
        <w:t>For the R17 L2 U2N relay, remote UE can only connect to a relay UE or gNB, not both. In order to support the multi-path relaying in R18, the remote UE should be configured to measure and report the channel condition of served/neighboring cells and neighboring relay UEs. As we know, the measurement and report of neighboring relay UE has been specified in R17, which can be used as baseline for the indirect path discovery in L2 U2N relay based multi-path relaying. Based on the remote UE</w:t>
      </w:r>
      <w:r>
        <w:rPr>
          <w:rFonts w:hint="default"/>
          <w:lang w:val="en-US" w:eastAsia="zh-CN"/>
        </w:rPr>
        <w:t>’</w:t>
      </w:r>
      <w:r>
        <w:rPr>
          <w:rFonts w:hint="eastAsia"/>
          <w:lang w:val="en-US" w:eastAsia="zh-CN"/>
        </w:rPr>
        <w:t xml:space="preserve">s measurement report, gNB may determine whether multiple paths are available. In addition, gNB determine whether multi-path should be configured for remote UE based on the QoS requirements of remote UE. </w:t>
      </w:r>
    </w:p>
    <w:p>
      <w:pPr>
        <w:jc w:val="both"/>
        <w:rPr>
          <w:rFonts w:hint="default"/>
          <w:lang w:val="en-US" w:eastAsia="zh-CN"/>
        </w:rPr>
      </w:pPr>
      <w:r>
        <w:rPr>
          <w:rFonts w:hint="eastAsia"/>
          <w:lang w:val="en-US" w:eastAsia="zh-CN"/>
        </w:rPr>
        <w:t>When it comes to the UE aggregation scenario, anchor UE may detect the candidate aggregation UE via non-standardized UE-UE interconnection. It means that the aggregation UE discovery can be up to UE implementation. However, it is still necessary to report the candidate aggregation UE to gNB, which may assist the gNB to determine the potential UEs for aggregation operation. On the other hand, it is not clear if the gNB can get the the candidate aggregation UE</w:t>
      </w:r>
      <w:r>
        <w:rPr>
          <w:rFonts w:hint="default"/>
          <w:lang w:val="en-US" w:eastAsia="zh-CN"/>
        </w:rPr>
        <w:t>’</w:t>
      </w:r>
      <w:r>
        <w:rPr>
          <w:rFonts w:hint="eastAsia"/>
          <w:lang w:val="en-US" w:eastAsia="zh-CN"/>
        </w:rPr>
        <w:t>s information from AMF as part of the anchor UE</w:t>
      </w:r>
      <w:r>
        <w:rPr>
          <w:rFonts w:hint="default"/>
          <w:lang w:val="en-US" w:eastAsia="zh-CN"/>
        </w:rPr>
        <w:t>’</w:t>
      </w:r>
      <w:r>
        <w:rPr>
          <w:rFonts w:hint="eastAsia"/>
          <w:lang w:val="en-US" w:eastAsia="zh-CN"/>
        </w:rPr>
        <w:t xml:space="preserve">s context. If yes, the gNB may be aware of the potential candidate aggregation UE based on the UE context. As we can see, this requires the coordination with SA2. </w:t>
      </w:r>
    </w:p>
    <w:p>
      <w:pPr>
        <w:bidi w:val="0"/>
        <w:jc w:val="both"/>
        <w:rPr>
          <w:rFonts w:hint="default"/>
          <w:b/>
          <w:bCs/>
          <w:lang w:val="en-US" w:eastAsia="zh-CN"/>
        </w:rPr>
      </w:pPr>
      <w:r>
        <w:rPr>
          <w:rFonts w:hint="eastAsia"/>
          <w:b/>
          <w:bCs/>
          <w:lang w:val="en-US" w:eastAsia="zh-CN"/>
        </w:rPr>
        <w:t>Proposal 7: To support the multi-path relaying, gNB may get the candidate relay/aggregation UE</w:t>
      </w:r>
      <w:r>
        <w:rPr>
          <w:rFonts w:hint="default"/>
          <w:b/>
          <w:bCs/>
          <w:lang w:val="en-US" w:eastAsia="zh-CN"/>
        </w:rPr>
        <w:t>’</w:t>
      </w:r>
      <w:r>
        <w:rPr>
          <w:rFonts w:hint="eastAsia"/>
          <w:b/>
          <w:bCs/>
          <w:lang w:val="en-US" w:eastAsia="zh-CN"/>
        </w:rPr>
        <w:t>s information from remote/anchor UE report. It is FFS if the gNB get the candidate aggregation UE</w:t>
      </w:r>
      <w:r>
        <w:rPr>
          <w:rFonts w:hint="default"/>
          <w:b/>
          <w:bCs/>
          <w:lang w:val="en-US" w:eastAsia="zh-CN"/>
        </w:rPr>
        <w:t>’</w:t>
      </w:r>
      <w:r>
        <w:rPr>
          <w:rFonts w:hint="eastAsia"/>
          <w:b/>
          <w:bCs/>
          <w:lang w:val="en-US" w:eastAsia="zh-CN"/>
        </w:rPr>
        <w:t xml:space="preserve">s information from 5GC. </w:t>
      </w:r>
    </w:p>
    <w:p>
      <w:pPr>
        <w:jc w:val="both"/>
        <w:rPr>
          <w:rFonts w:hint="default"/>
          <w:lang w:val="en-US" w:eastAsia="zh-CN"/>
        </w:rPr>
      </w:pPr>
      <w:r>
        <w:rPr>
          <w:rFonts w:hint="eastAsia"/>
          <w:lang w:val="en-US" w:eastAsia="zh-CN"/>
        </w:rPr>
        <w:t xml:space="preserve">As we know, the concept of primary path and secondary path is introduced for the data split/ duplication operation in DC scenario. With the data split as an example, if </w:t>
      </w:r>
      <w:r>
        <w:rPr>
          <w:highlight w:val="none"/>
          <w:lang w:eastAsia="ko-KR"/>
        </w:rPr>
        <w:t xml:space="preserve">the total amount of PDCP data volume and RLC data volume pending for initial transmission is </w:t>
      </w:r>
      <w:r>
        <w:rPr>
          <w:rFonts w:hint="eastAsia"/>
          <w:highlight w:val="none"/>
          <w:lang w:val="en-US" w:eastAsia="zh-CN"/>
        </w:rPr>
        <w:t xml:space="preserve">smaller </w:t>
      </w:r>
      <w:r>
        <w:rPr>
          <w:highlight w:val="none"/>
          <w:lang w:eastAsia="ko-KR"/>
        </w:rPr>
        <w:t xml:space="preserve">than </w:t>
      </w:r>
      <w:r>
        <w:rPr>
          <w:i/>
          <w:highlight w:val="none"/>
          <w:lang w:eastAsia="ko-KR"/>
        </w:rPr>
        <w:t>ul-DataSplitThreshold</w:t>
      </w:r>
      <w:r>
        <w:rPr>
          <w:rFonts w:hint="eastAsia"/>
          <w:i w:val="0"/>
          <w:iCs/>
          <w:highlight w:val="none"/>
          <w:lang w:val="en-US" w:eastAsia="zh-CN"/>
        </w:rPr>
        <w:t xml:space="preserve">, the primary path is used. Otherwise, both primary path and secondary path may be used. In addition, the BSR report is usually associated with the primary path. When it comes to the multi-path relaying, </w:t>
      </w:r>
      <w:r>
        <w:rPr>
          <w:rFonts w:hint="eastAsia"/>
          <w:lang w:val="en-US" w:eastAsia="zh-CN"/>
        </w:rPr>
        <w:t xml:space="preserve">it is FFS if the concept of primary path and secondary path should be introduced. </w:t>
      </w:r>
    </w:p>
    <w:p>
      <w:pPr>
        <w:bidi w:val="0"/>
        <w:jc w:val="both"/>
        <w:rPr>
          <w:rFonts w:hint="default"/>
          <w:lang w:val="en-US" w:eastAsia="zh-CN"/>
        </w:rPr>
      </w:pPr>
      <w:r>
        <w:rPr>
          <w:rFonts w:hint="eastAsia"/>
          <w:b/>
          <w:bCs/>
          <w:lang w:val="en-US" w:eastAsia="zh-CN"/>
        </w:rPr>
        <w:t xml:space="preserve">Proposal 8: Suppose the data split/duplication is supported for multi-path delivery, it is FFS whether primary path and secondary path should be configured for remote/anchor UE. </w:t>
      </w:r>
    </w:p>
    <w:p>
      <w:pPr>
        <w:numPr>
          <w:ilvl w:val="0"/>
          <w:numId w:val="0"/>
        </w:numPr>
        <w:ind w:leftChars="0"/>
        <w:jc w:val="both"/>
        <w:rPr>
          <w:rFonts w:hint="eastAsia"/>
          <w:highlight w:val="none"/>
          <w:lang w:val="en-US" w:eastAsia="zh-CN"/>
        </w:rPr>
      </w:pPr>
      <w:r>
        <w:rPr>
          <w:rFonts w:hint="eastAsia"/>
          <w:lang w:val="en-US" w:eastAsia="zh-CN"/>
        </w:rPr>
        <w:t xml:space="preserve">The channel condition of UE involved in multi-path relaying may change. The traffic load requirement of remote/anchor UE may also change. Therefore, the multi-path delivery may be reconfigured. </w:t>
      </w:r>
      <w:r>
        <w:rPr>
          <w:rFonts w:hint="eastAsia"/>
          <w:highlight w:val="none"/>
          <w:lang w:val="en-US" w:eastAsia="zh-CN"/>
        </w:rPr>
        <w:t xml:space="preserve">To be specific, the following path switch scenarios may be considered as shown in Table 1. </w:t>
      </w:r>
    </w:p>
    <w:p>
      <w:pPr>
        <w:jc w:val="both"/>
        <w:rPr>
          <w:rFonts w:hint="default"/>
          <w:highlight w:val="none"/>
          <w:lang w:val="en-US" w:eastAsia="zh-CN"/>
        </w:rPr>
      </w:pPr>
      <w:r>
        <w:rPr>
          <w:rFonts w:hint="eastAsia"/>
          <w:highlight w:val="none"/>
          <w:lang w:val="en-US" w:eastAsia="zh-CN"/>
        </w:rPr>
        <w:t>Table 1 Example path switch scenarios of multi-path relaying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1"/>
        <w:gridCol w:w="2539"/>
        <w:gridCol w:w="2677"/>
        <w:gridCol w:w="2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61" w:type="dxa"/>
          </w:tcPr>
          <w:p>
            <w:pPr>
              <w:jc w:val="both"/>
              <w:rPr>
                <w:rFonts w:hint="default"/>
                <w:highlight w:val="none"/>
                <w:vertAlign w:val="baseline"/>
                <w:lang w:val="en-US" w:eastAsia="zh-CN"/>
              </w:rPr>
            </w:pPr>
            <w:r>
              <w:rPr>
                <w:rFonts w:hint="eastAsia"/>
                <w:highlight w:val="none"/>
                <w:vertAlign w:val="baseline"/>
                <w:lang w:val="en-US" w:eastAsia="zh-CN"/>
              </w:rPr>
              <w:t>Path type</w:t>
            </w:r>
          </w:p>
        </w:tc>
        <w:tc>
          <w:tcPr>
            <w:tcW w:w="2539" w:type="dxa"/>
          </w:tcPr>
          <w:p>
            <w:pPr>
              <w:jc w:val="both"/>
              <w:rPr>
                <w:rFonts w:hint="default"/>
                <w:highlight w:val="none"/>
                <w:vertAlign w:val="baseline"/>
                <w:lang w:val="en-US" w:eastAsia="zh-CN"/>
              </w:rPr>
            </w:pPr>
            <w:r>
              <w:rPr>
                <w:rFonts w:hint="eastAsia"/>
                <w:highlight w:val="none"/>
                <w:vertAlign w:val="baseline"/>
                <w:lang w:val="en-US" w:eastAsia="zh-CN"/>
              </w:rPr>
              <w:t>Direct path</w:t>
            </w:r>
          </w:p>
        </w:tc>
        <w:tc>
          <w:tcPr>
            <w:tcW w:w="2677" w:type="dxa"/>
          </w:tcPr>
          <w:p>
            <w:pPr>
              <w:jc w:val="both"/>
              <w:rPr>
                <w:rFonts w:hint="default"/>
                <w:highlight w:val="none"/>
                <w:vertAlign w:val="baseline"/>
                <w:lang w:val="en-US" w:eastAsia="zh-CN"/>
              </w:rPr>
            </w:pPr>
            <w:r>
              <w:rPr>
                <w:rFonts w:hint="eastAsia"/>
                <w:highlight w:val="none"/>
                <w:vertAlign w:val="baseline"/>
                <w:lang w:val="en-US" w:eastAsia="zh-CN"/>
              </w:rPr>
              <w:t>Indirect path</w:t>
            </w:r>
          </w:p>
        </w:tc>
        <w:tc>
          <w:tcPr>
            <w:tcW w:w="2354" w:type="dxa"/>
          </w:tcPr>
          <w:p>
            <w:pPr>
              <w:jc w:val="both"/>
              <w:rPr>
                <w:rFonts w:hint="eastAsia"/>
                <w:highlight w:val="none"/>
                <w:vertAlign w:val="baseline"/>
                <w:lang w:val="en-US" w:eastAsia="zh-CN"/>
              </w:rPr>
            </w:pPr>
            <w:r>
              <w:rPr>
                <w:rFonts w:hint="eastAsia"/>
                <w:highlight w:val="none"/>
                <w:vertAlign w:val="baseline"/>
                <w:lang w:val="en-US" w:eastAsia="zh-CN"/>
              </w:rPr>
              <w:t>Direct+indirect 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1" w:type="dxa"/>
          </w:tcPr>
          <w:p>
            <w:pPr>
              <w:jc w:val="both"/>
              <w:rPr>
                <w:rFonts w:hint="default"/>
                <w:highlight w:val="none"/>
                <w:vertAlign w:val="baseline"/>
                <w:lang w:val="en-US" w:eastAsia="zh-CN"/>
              </w:rPr>
            </w:pPr>
            <w:r>
              <w:rPr>
                <w:rFonts w:hint="eastAsia"/>
                <w:highlight w:val="none"/>
                <w:vertAlign w:val="baseline"/>
                <w:lang w:val="en-US" w:eastAsia="zh-CN"/>
              </w:rPr>
              <w:t>Direct path</w:t>
            </w:r>
          </w:p>
        </w:tc>
        <w:tc>
          <w:tcPr>
            <w:tcW w:w="2539" w:type="dxa"/>
          </w:tcPr>
          <w:p>
            <w:pPr>
              <w:jc w:val="both"/>
              <w:rPr>
                <w:rFonts w:hint="default"/>
                <w:highlight w:val="none"/>
                <w:vertAlign w:val="baseline"/>
                <w:lang w:val="en-US" w:eastAsia="zh-CN"/>
              </w:rPr>
            </w:pPr>
            <w:r>
              <w:rPr>
                <w:rFonts w:hint="eastAsia"/>
                <w:highlight w:val="none"/>
                <w:vertAlign w:val="baseline"/>
                <w:lang w:val="en-US" w:eastAsia="zh-CN"/>
              </w:rPr>
              <w:t>NA</w:t>
            </w:r>
          </w:p>
        </w:tc>
        <w:tc>
          <w:tcPr>
            <w:tcW w:w="2677" w:type="dxa"/>
          </w:tcPr>
          <w:p>
            <w:pPr>
              <w:jc w:val="both"/>
              <w:rPr>
                <w:rFonts w:hint="default"/>
                <w:highlight w:val="none"/>
                <w:vertAlign w:val="baseline"/>
                <w:lang w:val="en-US" w:eastAsia="zh-CN"/>
              </w:rPr>
            </w:pPr>
            <w:r>
              <w:rPr>
                <w:rFonts w:hint="eastAsia"/>
                <w:highlight w:val="none"/>
                <w:vertAlign w:val="baseline"/>
                <w:lang w:val="en-US" w:eastAsia="zh-CN"/>
              </w:rPr>
              <w:t>Reuse R17 direct to indirect path switch as baseline</w:t>
            </w:r>
          </w:p>
        </w:tc>
        <w:tc>
          <w:tcPr>
            <w:tcW w:w="2354" w:type="dxa"/>
          </w:tcPr>
          <w:p>
            <w:pPr>
              <w:jc w:val="both"/>
              <w:rPr>
                <w:rFonts w:hint="default"/>
                <w:highlight w:val="none"/>
                <w:vertAlign w:val="baseline"/>
                <w:lang w:val="en-US" w:eastAsia="zh-CN"/>
              </w:rPr>
            </w:pPr>
            <w:r>
              <w:rPr>
                <w:rFonts w:hint="eastAsia"/>
                <w:highlight w:val="none"/>
                <w:lang w:val="en-US" w:eastAsia="zh-CN"/>
              </w:rPr>
              <w:t>The indirect path may be added or 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1" w:type="dxa"/>
          </w:tcPr>
          <w:p>
            <w:pPr>
              <w:jc w:val="both"/>
              <w:rPr>
                <w:rFonts w:hint="default"/>
                <w:highlight w:val="none"/>
                <w:vertAlign w:val="baseline"/>
                <w:lang w:val="en-US" w:eastAsia="zh-CN"/>
              </w:rPr>
            </w:pPr>
            <w:r>
              <w:rPr>
                <w:rFonts w:hint="eastAsia"/>
                <w:highlight w:val="none"/>
                <w:vertAlign w:val="baseline"/>
                <w:lang w:val="en-US" w:eastAsia="zh-CN"/>
              </w:rPr>
              <w:t>Indirect path</w:t>
            </w:r>
          </w:p>
        </w:tc>
        <w:tc>
          <w:tcPr>
            <w:tcW w:w="2539" w:type="dxa"/>
          </w:tcPr>
          <w:p>
            <w:pPr>
              <w:jc w:val="both"/>
              <w:rPr>
                <w:rFonts w:hint="eastAsia"/>
                <w:highlight w:val="none"/>
                <w:vertAlign w:val="baseline"/>
                <w:lang w:val="en-US" w:eastAsia="zh-CN"/>
              </w:rPr>
            </w:pPr>
            <w:r>
              <w:rPr>
                <w:rFonts w:hint="eastAsia"/>
                <w:highlight w:val="none"/>
                <w:vertAlign w:val="baseline"/>
                <w:lang w:val="en-US" w:eastAsia="zh-CN"/>
              </w:rPr>
              <w:t>Reuse R17 indirect to direct path switch as baseline</w:t>
            </w:r>
          </w:p>
        </w:tc>
        <w:tc>
          <w:tcPr>
            <w:tcW w:w="2677" w:type="dxa"/>
          </w:tcPr>
          <w:p>
            <w:pPr>
              <w:jc w:val="both"/>
              <w:rPr>
                <w:rFonts w:hint="default"/>
                <w:highlight w:val="none"/>
                <w:vertAlign w:val="baseline"/>
                <w:lang w:val="en-US" w:eastAsia="zh-CN"/>
              </w:rPr>
            </w:pPr>
            <w:r>
              <w:rPr>
                <w:rFonts w:hint="eastAsia"/>
                <w:highlight w:val="none"/>
                <w:vertAlign w:val="baseline"/>
                <w:lang w:val="en-US" w:eastAsia="zh-CN"/>
              </w:rPr>
              <w:t>NA</w:t>
            </w:r>
          </w:p>
        </w:tc>
        <w:tc>
          <w:tcPr>
            <w:tcW w:w="2354" w:type="dxa"/>
          </w:tcPr>
          <w:p>
            <w:pPr>
              <w:jc w:val="both"/>
              <w:rPr>
                <w:rFonts w:hint="default"/>
                <w:highlight w:val="none"/>
                <w:vertAlign w:val="baseline"/>
                <w:lang w:val="en-US" w:eastAsia="zh-CN"/>
              </w:rPr>
            </w:pPr>
            <w:r>
              <w:rPr>
                <w:rFonts w:hint="eastAsia"/>
                <w:highlight w:val="none"/>
                <w:lang w:val="en-US" w:eastAsia="zh-CN"/>
              </w:rPr>
              <w:t>The direct path may be added or 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1" w:type="dxa"/>
          </w:tcPr>
          <w:p>
            <w:pPr>
              <w:jc w:val="both"/>
              <w:rPr>
                <w:rFonts w:hint="default"/>
                <w:highlight w:val="none"/>
                <w:vertAlign w:val="baseline"/>
                <w:lang w:val="en-US" w:eastAsia="zh-CN"/>
              </w:rPr>
            </w:pPr>
            <w:r>
              <w:rPr>
                <w:rFonts w:hint="eastAsia"/>
                <w:highlight w:val="none"/>
                <w:vertAlign w:val="baseline"/>
                <w:lang w:val="en-US" w:eastAsia="zh-CN"/>
              </w:rPr>
              <w:t>Direct+indirect path</w:t>
            </w:r>
          </w:p>
        </w:tc>
        <w:tc>
          <w:tcPr>
            <w:tcW w:w="2539" w:type="dxa"/>
          </w:tcPr>
          <w:p>
            <w:pPr>
              <w:jc w:val="both"/>
              <w:rPr>
                <w:rFonts w:hint="eastAsia"/>
                <w:highlight w:val="none"/>
                <w:vertAlign w:val="baseline"/>
                <w:lang w:val="en-US" w:eastAsia="zh-CN"/>
              </w:rPr>
            </w:pPr>
            <w:r>
              <w:rPr>
                <w:rFonts w:hint="eastAsia"/>
                <w:highlight w:val="none"/>
                <w:lang w:val="en-US" w:eastAsia="zh-CN"/>
              </w:rPr>
              <w:t>The indirect path may be released or deactivated.</w:t>
            </w:r>
          </w:p>
        </w:tc>
        <w:tc>
          <w:tcPr>
            <w:tcW w:w="2677" w:type="dxa"/>
          </w:tcPr>
          <w:p>
            <w:pPr>
              <w:jc w:val="both"/>
              <w:rPr>
                <w:rFonts w:hint="default"/>
                <w:highlight w:val="none"/>
                <w:vertAlign w:val="baseline"/>
                <w:lang w:val="en-US" w:eastAsia="zh-CN"/>
              </w:rPr>
            </w:pPr>
            <w:r>
              <w:rPr>
                <w:rFonts w:hint="eastAsia"/>
                <w:highlight w:val="none"/>
                <w:lang w:val="en-US" w:eastAsia="zh-CN"/>
              </w:rPr>
              <w:t>The direct path may be released or deactivated.</w:t>
            </w:r>
          </w:p>
        </w:tc>
        <w:tc>
          <w:tcPr>
            <w:tcW w:w="2354" w:type="dxa"/>
          </w:tcPr>
          <w:p>
            <w:pPr>
              <w:jc w:val="both"/>
              <w:rPr>
                <w:rFonts w:hint="default"/>
                <w:highlight w:val="none"/>
                <w:vertAlign w:val="baseline"/>
                <w:lang w:val="en-US" w:eastAsia="zh-CN"/>
              </w:rPr>
            </w:pPr>
            <w:r>
              <w:rPr>
                <w:rFonts w:hint="eastAsia"/>
                <w:highlight w:val="none"/>
                <w:vertAlign w:val="baseline"/>
                <w:lang w:val="en-US" w:eastAsia="zh-CN"/>
              </w:rPr>
              <w:t>NA</w:t>
            </w:r>
          </w:p>
        </w:tc>
      </w:tr>
    </w:tbl>
    <w:p>
      <w:pPr>
        <w:numPr>
          <w:ilvl w:val="0"/>
          <w:numId w:val="0"/>
        </w:numPr>
        <w:ind w:leftChars="0"/>
        <w:jc w:val="both"/>
        <w:rPr>
          <w:rFonts w:hint="eastAsia"/>
          <w:highlight w:val="none"/>
          <w:lang w:val="en-US" w:eastAsia="zh-CN"/>
        </w:rPr>
      </w:pPr>
      <w:r>
        <w:rPr>
          <w:rFonts w:hint="eastAsia"/>
          <w:highlight w:val="none"/>
          <w:lang w:val="en-US" w:eastAsia="zh-CN"/>
        </w:rPr>
        <w:t xml:space="preserve">With the path switch from direct path to multiple paths as an example, this can be configured by gNB to add one more path via the RRC signalling on direct path. Before that, gNB need to configure the RLC channel of the relay/aggregation UE for the indirect path. After that, the remote/anchor UE may use the two paths for data split/duplication based transmission. On the other hand, for the multiple path to direct path switch scenario, the gNB may release the indirect path configuration. Considering that the channel condition and traffic load status may change dynamically, it is FFS if the path activation or deactivation should be supported for flexible control.  </w:t>
      </w:r>
    </w:p>
    <w:p>
      <w:pPr>
        <w:numPr>
          <w:ilvl w:val="0"/>
          <w:numId w:val="0"/>
        </w:numPr>
        <w:ind w:leftChars="0"/>
        <w:jc w:val="both"/>
        <w:rPr>
          <w:rFonts w:hint="eastAsia"/>
          <w:b/>
          <w:bCs/>
          <w:lang w:val="en-US" w:eastAsia="zh-CN"/>
        </w:rPr>
      </w:pPr>
      <w:r>
        <w:rPr>
          <w:rFonts w:hint="eastAsia"/>
          <w:b/>
          <w:bCs/>
          <w:lang w:val="en-US" w:eastAsia="zh-CN"/>
        </w:rPr>
        <w:t xml:space="preserve">Proposal 9: The path switch, such as from single path to multiple paths, or from multiple paths to single path, should be studied. </w:t>
      </w:r>
    </w:p>
    <w:p>
      <w:pPr>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b/>
          <w:bCs/>
          <w:lang w:val="en-US" w:eastAsia="zh-CN"/>
        </w:rPr>
        <w:t xml:space="preserve">Proposal 10: It is FFS if the path activation or deactivation should be supported. </w:t>
      </w:r>
    </w:p>
    <w:p>
      <w:pPr>
        <w:pStyle w:val="3"/>
        <w:bidi w:val="0"/>
        <w:ind w:left="200" w:leftChars="0" w:firstLineChars="0"/>
        <w:rPr>
          <w:rFonts w:hint="eastAsia"/>
          <w:lang w:val="en-US" w:eastAsia="zh-CN"/>
        </w:rPr>
      </w:pPr>
      <w:r>
        <w:rPr>
          <w:rFonts w:hint="eastAsia"/>
          <w:lang w:val="en-US" w:eastAsia="zh-CN"/>
        </w:rPr>
        <w:t>Service continuity</w:t>
      </w:r>
    </w:p>
    <w:p>
      <w:pPr>
        <w:jc w:val="both"/>
        <w:rPr>
          <w:rFonts w:hint="default"/>
          <w:lang w:val="en-US" w:eastAsia="zh-CN"/>
        </w:rPr>
      </w:pPr>
      <w:r>
        <w:rPr>
          <w:rFonts w:hint="eastAsia"/>
          <w:lang w:val="en-US" w:eastAsia="zh-CN"/>
        </w:rPr>
        <w:t xml:space="preserve">For the multi-path relaying, the UE may detect the RLF on one path due to channel condition. It is necessary to consider how to ensure the service continuity. On the other hand, the mobility of UE involved in multi-path relaying may also lead to the service continuity issue.  </w:t>
      </w:r>
    </w:p>
    <w:p>
      <w:pPr>
        <w:numPr>
          <w:ilvl w:val="0"/>
          <w:numId w:val="17"/>
        </w:numPr>
        <w:ind w:left="420" w:leftChars="0" w:hanging="420" w:firstLineChars="0"/>
        <w:rPr>
          <w:rFonts w:hint="eastAsia"/>
          <w:b/>
          <w:bCs/>
          <w:lang w:val="en-US" w:eastAsia="zh-CN"/>
        </w:rPr>
      </w:pPr>
      <w:r>
        <w:rPr>
          <w:rFonts w:hint="eastAsia"/>
          <w:b/>
          <w:bCs/>
          <w:lang w:val="en-US" w:eastAsia="zh-CN"/>
        </w:rPr>
        <w:t>RLF handling for a given path</w:t>
      </w:r>
    </w:p>
    <w:p>
      <w:pPr>
        <w:jc w:val="both"/>
        <w:rPr>
          <w:rFonts w:hint="eastAsia"/>
          <w:lang w:val="en-US" w:eastAsia="zh-CN"/>
        </w:rPr>
      </w:pPr>
      <w:r>
        <w:rPr>
          <w:rFonts w:hint="eastAsia"/>
          <w:lang w:val="en-US" w:eastAsia="zh-CN"/>
        </w:rPr>
        <w:t xml:space="preserve">The remote/anchor UE is initially configured with both direct and indirect path. Suppose the remote/anchor UE detect RLF on the direct path or indirect path, it is necessary to consider how to ensure the service continuity. </w:t>
      </w:r>
    </w:p>
    <w:p>
      <w:pPr>
        <w:jc w:val="both"/>
        <w:rPr>
          <w:rFonts w:hint="eastAsia"/>
          <w:lang w:val="en-US" w:eastAsia="zh-CN"/>
        </w:rPr>
      </w:pPr>
      <w:r>
        <w:rPr>
          <w:rFonts w:hint="eastAsia"/>
          <w:lang w:val="en-US" w:eastAsia="zh-CN"/>
        </w:rPr>
        <w:t xml:space="preserve">For the RLF detected on direct path, it is reasonable for remote/anchor UE to send the direct path failure information to gNB via the indirect path. Upon receiving the direct path failure, gNB may configure the remote/anchor UE to only use indirect path for data transmission/reception. Meanwhile, UE1 may continue to perform RSRP measurement of neighboring cells and send the measurement report to gNB. Suppose the measurement of one intra-gNB cell is good enough, the gNB may configure the UE1 to connect to the cell. </w:t>
      </w:r>
    </w:p>
    <w:p>
      <w:pPr>
        <w:jc w:val="both"/>
        <w:rPr>
          <w:rFonts w:hint="default"/>
          <w:lang w:val="en-US" w:eastAsia="zh-CN"/>
        </w:rPr>
      </w:pPr>
      <w:r>
        <w:rPr>
          <w:rFonts w:hint="eastAsia"/>
          <w:lang w:val="en-US" w:eastAsia="zh-CN"/>
        </w:rPr>
        <w:t xml:space="preserve">On the other hand, the relay/aggregation UE may detect RLF of its own Uu interface. In this case, the relay/aggregation UE may inform the remote/anchor UE of the Uu RLF. In addition, the remote UE may detect the PC5 RLF with relay UE or the anchor UE detects the aggregation UE is no longer available. For all these cases, the remote/anchor UE may send the indirect path failure information to gNB via the direct path. Correspondingly, gNB may configure the remote/anchor UE1 to only use direct path or configure new indirect path for data transmission/reception. Moreover, when RLF is detected only on one path, remote/anchor </w:t>
      </w:r>
      <w:r>
        <w:rPr>
          <w:rFonts w:hint="eastAsia"/>
          <w:highlight w:val="none"/>
          <w:lang w:val="en-US" w:eastAsia="zh-CN"/>
        </w:rPr>
        <w:t xml:space="preserve">UE may re-route the packet to the other available path. In this way, the service continuity can be ensured. </w:t>
      </w:r>
    </w:p>
    <w:p>
      <w:pPr>
        <w:numPr>
          <w:ilvl w:val="-1"/>
          <w:numId w:val="0"/>
        </w:numPr>
        <w:bidi w:val="0"/>
        <w:ind w:left="0" w:leftChars="0" w:firstLine="0" w:firstLineChars="0"/>
        <w:jc w:val="both"/>
        <w:rPr>
          <w:rFonts w:hint="default"/>
          <w:b/>
          <w:bCs/>
          <w:lang w:val="en-US" w:eastAsia="zh-CN"/>
        </w:rPr>
      </w:pPr>
      <w:r>
        <w:rPr>
          <w:rFonts w:hint="eastAsia"/>
          <w:b/>
          <w:bCs/>
          <w:lang w:val="en-US" w:eastAsia="zh-CN"/>
        </w:rPr>
        <w:t>Proposal 11: Suppose RLF is detected on one path, It is suggested for relay/anchor UE to report the path failure information to gNB via the other path.</w:t>
      </w:r>
    </w:p>
    <w:p>
      <w:pPr>
        <w:numPr>
          <w:ilvl w:val="0"/>
          <w:numId w:val="17"/>
        </w:numPr>
        <w:bidi w:val="0"/>
        <w:ind w:left="420" w:leftChars="0" w:hanging="420" w:firstLineChars="0"/>
        <w:jc w:val="both"/>
        <w:rPr>
          <w:rFonts w:hint="default" w:ascii="Times New Roman" w:hAnsi="Times New Roman" w:cs="Times New Roman"/>
          <w:b/>
          <w:bCs/>
          <w:sz w:val="20"/>
          <w:szCs w:val="20"/>
          <w:lang w:val="en-US"/>
        </w:rPr>
      </w:pPr>
      <w:r>
        <w:rPr>
          <w:rFonts w:hint="eastAsia" w:cs="Times New Roman"/>
          <w:b/>
          <w:bCs/>
          <w:sz w:val="20"/>
          <w:szCs w:val="20"/>
          <w:lang w:val="en-US" w:eastAsia="zh-CN"/>
        </w:rPr>
        <w:t>Mobility handling</w:t>
      </w:r>
    </w:p>
    <w:p>
      <w:pPr>
        <w:numPr>
          <w:ilvl w:val="-1"/>
          <w:numId w:val="0"/>
        </w:numPr>
        <w:bidi w:val="0"/>
        <w:ind w:left="0" w:leftChars="0" w:firstLine="0" w:firstLineChars="0"/>
        <w:jc w:val="both"/>
        <w:rPr>
          <w:rFonts w:hint="eastAsia" w:cs="Times New Roman"/>
          <w:b w:val="0"/>
          <w:bCs w:val="0"/>
          <w:sz w:val="20"/>
          <w:szCs w:val="20"/>
          <w:lang w:val="en-US" w:eastAsia="zh-CN"/>
        </w:rPr>
      </w:pPr>
      <w:r>
        <w:rPr>
          <w:rFonts w:hint="eastAsia" w:cs="Times New Roman"/>
          <w:b w:val="0"/>
          <w:bCs w:val="0"/>
          <w:sz w:val="20"/>
          <w:szCs w:val="20"/>
          <w:lang w:val="en-US" w:eastAsia="zh-CN"/>
        </w:rPr>
        <w:t xml:space="preserve">For the multi-path relaying based on L2 U2N relay, the remote UE and relay UE may move independently or jointly. For the independent movement scenario, the indirect path of the remote UE may be adjusted depending on the movement. On the other hand, the remote UE may perform handover from one gNB to another gNB. For the joint movement scenario, the group mobility need to be considered. </w:t>
      </w:r>
      <w:r>
        <w:rPr>
          <w:rFonts w:hint="eastAsia"/>
          <w:lang w:val="en-US" w:eastAsia="zh-CN"/>
        </w:rPr>
        <w:t>For the UE aggregation scenario, the UEs involved in the aggregation has wireline connection or co-located with each other. In this case, it is reasonable to assume that the UEs are stationary or move together. Therefore,</w:t>
      </w:r>
      <w:bookmarkStart w:id="1" w:name="_GoBack"/>
      <w:bookmarkEnd w:id="1"/>
      <w:r>
        <w:rPr>
          <w:rFonts w:hint="eastAsia"/>
          <w:lang w:val="en-US" w:eastAsia="zh-CN"/>
        </w:rPr>
        <w:t xml:space="preserve"> it is natural to consider group handover. </w:t>
      </w:r>
      <w:r>
        <w:rPr>
          <w:rFonts w:hint="eastAsia" w:cs="Times New Roman"/>
          <w:b w:val="0"/>
          <w:bCs w:val="0"/>
          <w:sz w:val="20"/>
          <w:szCs w:val="20"/>
          <w:lang w:val="en-US" w:eastAsia="zh-CN"/>
        </w:rPr>
        <w:t xml:space="preserve">Considering the limited time for the multi-path relaying study, it is suggested not to consider the mobility issue of multi-path relaying in R18. </w:t>
      </w:r>
    </w:p>
    <w:p>
      <w:pPr>
        <w:numPr>
          <w:ilvl w:val="-1"/>
          <w:numId w:val="0"/>
        </w:numPr>
        <w:bidi w:val="0"/>
        <w:ind w:left="0" w:leftChars="0" w:firstLine="0" w:firstLineChars="0"/>
        <w:jc w:val="both"/>
        <w:rPr>
          <w:rFonts w:hint="default" w:cs="Times New Roman"/>
          <w:b/>
          <w:bCs/>
          <w:sz w:val="20"/>
          <w:szCs w:val="20"/>
          <w:lang w:val="en-US" w:eastAsia="zh-CN"/>
        </w:rPr>
      </w:pPr>
      <w:r>
        <w:rPr>
          <w:rFonts w:hint="eastAsia" w:cs="Times New Roman"/>
          <w:b/>
          <w:bCs/>
          <w:sz w:val="20"/>
          <w:szCs w:val="20"/>
          <w:lang w:val="en-US" w:eastAsia="zh-CN"/>
        </w:rPr>
        <w:t xml:space="preserve">Proposal 12: Considering the limited time for the multi-path relaying study, it is suggested not to consider the mobility issue of multi-path relaying in R18. </w:t>
      </w:r>
    </w:p>
    <w:p>
      <w:pPr>
        <w:pStyle w:val="2"/>
        <w:jc w:val="both"/>
        <w:rPr>
          <w:rFonts w:eastAsia="宋体"/>
          <w:highlight w:val="none"/>
          <w:lang w:eastAsia="zh-CN"/>
        </w:rPr>
      </w:pPr>
      <w:r>
        <w:rPr>
          <w:rFonts w:hint="eastAsia" w:eastAsia="宋体"/>
          <w:highlight w:val="none"/>
          <w:lang w:eastAsia="zh-CN"/>
        </w:rPr>
        <w:t>Conclusion</w:t>
      </w:r>
    </w:p>
    <w:p>
      <w:pPr>
        <w:pStyle w:val="74"/>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paper, we discussed the potential scenarios for multi-path support and analyze the potential RAN</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 xml:space="preserve"> impacts. And we have the following proposals:</w:t>
      </w:r>
    </w:p>
    <w:p>
      <w:pPr>
        <w:numPr>
          <w:ilvl w:val="0"/>
          <w:numId w:val="0"/>
        </w:numPr>
        <w:bidi w:val="0"/>
        <w:ind w:leftChars="0"/>
        <w:jc w:val="both"/>
        <w:rPr>
          <w:rFonts w:hint="eastAsia"/>
          <w:b/>
          <w:bCs/>
          <w:lang w:val="en-US" w:eastAsia="zh-CN"/>
        </w:rPr>
      </w:pPr>
      <w:r>
        <w:rPr>
          <w:rFonts w:hint="eastAsia"/>
          <w:b/>
          <w:bCs/>
          <w:lang w:val="en-US" w:eastAsia="zh-CN"/>
        </w:rPr>
        <w:t>Proposal 1: Both intra-cell and inter-cell multi-path relaying should be considered.</w:t>
      </w:r>
    </w:p>
    <w:p>
      <w:pPr>
        <w:numPr>
          <w:ilvl w:val="0"/>
          <w:numId w:val="0"/>
        </w:numPr>
        <w:bidi w:val="0"/>
        <w:ind w:leftChars="0"/>
        <w:jc w:val="both"/>
        <w:rPr>
          <w:rFonts w:hint="default"/>
          <w:b/>
          <w:bCs/>
          <w:lang w:val="en-US" w:eastAsia="zh-CN"/>
        </w:rPr>
      </w:pPr>
      <w:r>
        <w:rPr>
          <w:rFonts w:hint="eastAsia"/>
          <w:b/>
          <w:bCs/>
          <w:lang w:val="en-US" w:eastAsia="zh-CN"/>
        </w:rPr>
        <w:t>Proposal 2: Both DRB and SRB of remote/anchor UE can be considered for the multi-path transmission.</w:t>
      </w:r>
    </w:p>
    <w:p>
      <w:pPr>
        <w:numPr>
          <w:ilvl w:val="0"/>
          <w:numId w:val="0"/>
        </w:numPr>
        <w:bidi w:val="0"/>
        <w:ind w:leftChars="0"/>
        <w:jc w:val="both"/>
        <w:rPr>
          <w:rFonts w:hint="eastAsia"/>
          <w:b/>
          <w:bCs/>
          <w:lang w:val="en-US" w:eastAsia="zh-CN"/>
        </w:rPr>
      </w:pPr>
      <w:r>
        <w:rPr>
          <w:rFonts w:hint="eastAsia"/>
          <w:b/>
          <w:bCs/>
          <w:lang w:val="en-US" w:eastAsia="zh-CN"/>
        </w:rPr>
        <w:t>Proposal 3: The multi-path delivery of remote/anchor UE</w:t>
      </w:r>
      <w:r>
        <w:rPr>
          <w:rFonts w:hint="default"/>
          <w:b/>
          <w:bCs/>
          <w:lang w:val="en-US" w:eastAsia="zh-CN"/>
        </w:rPr>
        <w:t>’</w:t>
      </w:r>
      <w:r>
        <w:rPr>
          <w:rFonts w:hint="eastAsia"/>
          <w:b/>
          <w:bCs/>
          <w:lang w:val="en-US" w:eastAsia="zh-CN"/>
        </w:rPr>
        <w:t>s traffic may include two cases: 1) the traffic from different RBs is delivered via different paths; 2) the traffic from one RB is split/duplicated and delivered via different paths.</w:t>
      </w:r>
    </w:p>
    <w:p>
      <w:pPr>
        <w:numPr>
          <w:ilvl w:val="0"/>
          <w:numId w:val="0"/>
        </w:numPr>
        <w:bidi w:val="0"/>
        <w:ind w:leftChars="0"/>
        <w:jc w:val="both"/>
        <w:rPr>
          <w:rFonts w:hint="eastAsia"/>
          <w:b/>
          <w:bCs/>
          <w:lang w:val="en-US" w:eastAsia="zh-CN"/>
        </w:rPr>
      </w:pPr>
      <w:r>
        <w:rPr>
          <w:rFonts w:hint="eastAsia"/>
          <w:b/>
          <w:bCs/>
          <w:lang w:val="en-US" w:eastAsia="zh-CN"/>
        </w:rPr>
        <w:t>Proposal 4: The protocol stack of R17 L2 U2N relay can be reused as baseline for the indirect path.</w:t>
      </w:r>
    </w:p>
    <w:p>
      <w:pPr>
        <w:numPr>
          <w:ilvl w:val="0"/>
          <w:numId w:val="0"/>
        </w:numPr>
        <w:bidi w:val="0"/>
        <w:ind w:leftChars="0"/>
        <w:jc w:val="both"/>
        <w:rPr>
          <w:rFonts w:hint="eastAsia"/>
          <w:lang w:val="en-US" w:eastAsia="zh-CN"/>
        </w:rPr>
      </w:pPr>
      <w:r>
        <w:rPr>
          <w:rFonts w:hint="eastAsia"/>
          <w:b/>
          <w:bCs/>
          <w:lang w:val="en-US" w:eastAsia="zh-CN"/>
        </w:rPr>
        <w:t xml:space="preserve">Proposal 5: RAN2 to discuss whether the Uu adapt layer should be supported for the indirect path of UE aggregation. </w:t>
      </w:r>
    </w:p>
    <w:p>
      <w:pPr>
        <w:numPr>
          <w:ilvl w:val="0"/>
          <w:numId w:val="0"/>
        </w:numPr>
        <w:bidi w:val="0"/>
        <w:ind w:leftChars="0"/>
        <w:jc w:val="both"/>
        <w:rPr>
          <w:rFonts w:hint="eastAsia"/>
          <w:b/>
          <w:bCs/>
          <w:lang w:val="en-US" w:eastAsia="zh-CN"/>
        </w:rPr>
      </w:pPr>
      <w:r>
        <w:rPr>
          <w:rFonts w:hint="eastAsia"/>
          <w:b/>
          <w:bCs/>
          <w:lang w:val="en-US" w:eastAsia="zh-CN"/>
        </w:rPr>
        <w:t xml:space="preserve">Proposal 6: RAN2 to consider the DAPS like protocol stack for UE aggregation. </w:t>
      </w:r>
    </w:p>
    <w:p>
      <w:pPr>
        <w:bidi w:val="0"/>
        <w:jc w:val="both"/>
        <w:rPr>
          <w:rFonts w:hint="default"/>
          <w:b/>
          <w:bCs/>
          <w:lang w:val="en-US" w:eastAsia="zh-CN"/>
        </w:rPr>
      </w:pPr>
      <w:r>
        <w:rPr>
          <w:rFonts w:hint="eastAsia"/>
          <w:b/>
          <w:bCs/>
          <w:lang w:val="en-US" w:eastAsia="zh-CN"/>
        </w:rPr>
        <w:t>Proposal 7: To support the multi-path relaying, gNB may get the candidate relay/aggregation UE</w:t>
      </w:r>
      <w:r>
        <w:rPr>
          <w:rFonts w:hint="default"/>
          <w:b/>
          <w:bCs/>
          <w:lang w:val="en-US" w:eastAsia="zh-CN"/>
        </w:rPr>
        <w:t>’</w:t>
      </w:r>
      <w:r>
        <w:rPr>
          <w:rFonts w:hint="eastAsia"/>
          <w:b/>
          <w:bCs/>
          <w:lang w:val="en-US" w:eastAsia="zh-CN"/>
        </w:rPr>
        <w:t>s information from remote/anchor UE report. It is FFS if the gNB get the candidate aggregation UE</w:t>
      </w:r>
      <w:r>
        <w:rPr>
          <w:rFonts w:hint="default"/>
          <w:b/>
          <w:bCs/>
          <w:lang w:val="en-US" w:eastAsia="zh-CN"/>
        </w:rPr>
        <w:t>’</w:t>
      </w:r>
      <w:r>
        <w:rPr>
          <w:rFonts w:hint="eastAsia"/>
          <w:b/>
          <w:bCs/>
          <w:lang w:val="en-US" w:eastAsia="zh-CN"/>
        </w:rPr>
        <w:t xml:space="preserve">s information from 5GC. </w:t>
      </w:r>
    </w:p>
    <w:p>
      <w:pPr>
        <w:jc w:val="both"/>
        <w:rPr>
          <w:rFonts w:hint="eastAsia"/>
          <w:b/>
          <w:bCs/>
          <w:lang w:val="en-US" w:eastAsia="zh-CN"/>
        </w:rPr>
      </w:pPr>
      <w:r>
        <w:rPr>
          <w:rFonts w:hint="eastAsia"/>
          <w:b/>
          <w:bCs/>
          <w:lang w:val="en-US" w:eastAsia="zh-CN"/>
        </w:rPr>
        <w:t xml:space="preserve">Proposal 8: Suppose the data split/duplication is supported for multi-path delivery, it is FFS whether primary path and secondary path should be configured for remote/anchor UE.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b/>
          <w:bCs/>
          <w:lang w:val="en-US" w:eastAsia="zh-CN"/>
        </w:rPr>
        <w:t xml:space="preserve">Proposal 9: The path switch, such as from single path to multiple paths, or from multiple paths to single path, should be studied. </w:t>
      </w:r>
    </w:p>
    <w:p>
      <w:pPr>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b/>
          <w:bCs/>
          <w:lang w:val="en-US" w:eastAsia="zh-CN"/>
        </w:rPr>
        <w:t xml:space="preserve">Proposal 10: It is FFS if the path activation or deactivation should be supported. </w:t>
      </w:r>
    </w:p>
    <w:p>
      <w:pPr>
        <w:numPr>
          <w:ilvl w:val="-1"/>
          <w:numId w:val="0"/>
        </w:numPr>
        <w:bidi w:val="0"/>
        <w:ind w:left="0" w:leftChars="0" w:firstLine="0" w:firstLineChars="0"/>
        <w:jc w:val="both"/>
        <w:rPr>
          <w:rFonts w:hint="default"/>
          <w:b/>
          <w:bCs/>
          <w:lang w:val="en-US" w:eastAsia="zh-CN"/>
        </w:rPr>
      </w:pPr>
      <w:r>
        <w:rPr>
          <w:rFonts w:hint="eastAsia"/>
          <w:b/>
          <w:bCs/>
          <w:lang w:val="en-US" w:eastAsia="zh-CN"/>
        </w:rPr>
        <w:t>Proposal 11: Suppose RLF is detected on one path, It is suggested for relay/anchor UE to report the path failure information to gNB via the other path.</w:t>
      </w:r>
    </w:p>
    <w:p>
      <w:pPr>
        <w:numPr>
          <w:ilvl w:val="-1"/>
          <w:numId w:val="0"/>
        </w:numPr>
        <w:bidi w:val="0"/>
        <w:ind w:left="0" w:leftChars="0" w:firstLine="0" w:firstLineChars="0"/>
        <w:jc w:val="both"/>
        <w:rPr>
          <w:rFonts w:hint="eastAsia"/>
          <w:lang w:val="en-US" w:eastAsia="zh-CN"/>
        </w:rPr>
      </w:pPr>
      <w:r>
        <w:rPr>
          <w:rFonts w:hint="eastAsia" w:cs="Times New Roman"/>
          <w:b/>
          <w:bCs/>
          <w:sz w:val="20"/>
          <w:szCs w:val="20"/>
          <w:lang w:val="en-US" w:eastAsia="zh-CN"/>
        </w:rPr>
        <w:t xml:space="preserve">Proposal 12: Considering the limited time for the multi-path relaying study, it is suggested not to consider the mobility issue of multi-path relaying in R18. </w:t>
      </w:r>
    </w:p>
    <w:bookmarkEnd w:id="0"/>
    <w:p>
      <w:pPr>
        <w:pStyle w:val="2"/>
        <w:rPr>
          <w:rFonts w:eastAsia="宋体"/>
          <w:lang w:eastAsia="zh-CN"/>
        </w:rPr>
      </w:pPr>
      <w:r>
        <w:rPr>
          <w:rFonts w:hint="eastAsia" w:eastAsia="宋体"/>
          <w:lang w:eastAsia="zh-CN"/>
        </w:rPr>
        <w:t>Reference</w:t>
      </w:r>
    </w:p>
    <w:p>
      <w:pPr>
        <w:numPr>
          <w:ilvl w:val="0"/>
          <w:numId w:val="18"/>
        </w:numPr>
        <w:rPr>
          <w:rFonts w:hint="default" w:ascii="Times New Roman" w:hAnsi="Times New Roman" w:cs="Times New Roman"/>
          <w:b w:val="0"/>
          <w:bCs w:val="0"/>
          <w:lang w:val="en-US" w:eastAsia="zh-CN"/>
        </w:rPr>
      </w:pPr>
      <w:r>
        <w:rPr>
          <w:rFonts w:hint="eastAsia"/>
          <w:b w:val="0"/>
          <w:bCs w:val="0"/>
          <w:lang w:val="en-US" w:eastAsia="zh-CN"/>
        </w:rPr>
        <w:t>RP-213585</w:t>
      </w:r>
      <w:r>
        <w:rPr>
          <w:rFonts w:hint="default" w:ascii="Times New Roman" w:hAnsi="Times New Roman" w:cs="Times New Roman"/>
          <w:b w:val="0"/>
          <w:bCs w:val="0"/>
          <w:lang w:val="en-US" w:eastAsia="zh-CN"/>
        </w:rPr>
        <w:t xml:space="preserve"> </w:t>
      </w:r>
      <w:r>
        <w:rPr>
          <w:rFonts w:hint="default" w:ascii="Times New Roman" w:hAnsi="Times New Roman" w:eastAsia="바탕" w:cs="Times New Roman"/>
          <w:b w:val="0"/>
          <w:bCs w:val="0"/>
          <w:lang w:eastAsia="zh-CN"/>
        </w:rPr>
        <w:t>New WID on NR sidelink relay enhancements</w:t>
      </w:r>
      <w:r>
        <w:rPr>
          <w:rFonts w:hint="eastAsia" w:ascii="Times New Roman" w:hAnsi="Times New Roman" w:eastAsia="바탕" w:cs="Times New Roman"/>
          <w:b w:val="0"/>
          <w:bCs w:val="0"/>
          <w:lang w:val="en-US" w:eastAsia="zh-CN"/>
        </w:rPr>
        <w:t xml:space="preserve">, LG. </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9DE641"/>
    <w:multiLevelType w:val="singleLevel"/>
    <w:tmpl w:val="8F9DE641"/>
    <w:lvl w:ilvl="0" w:tentative="0">
      <w:start w:val="3"/>
      <w:numFmt w:val="decimal"/>
      <w:suff w:val="space"/>
      <w:lvlText w:val="%1."/>
      <w:lvlJc w:val="left"/>
    </w:lvl>
  </w:abstractNum>
  <w:abstractNum w:abstractNumId="1">
    <w:nsid w:val="9993FC79"/>
    <w:multiLevelType w:val="singleLevel"/>
    <w:tmpl w:val="9993FC79"/>
    <w:lvl w:ilvl="0" w:tentative="0">
      <w:start w:val="1"/>
      <w:numFmt w:val="decimal"/>
      <w:suff w:val="space"/>
      <w:lvlText w:val="[%1]"/>
      <w:lvlJc w:val="left"/>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393"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12"/>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2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20A9349A"/>
    <w:multiLevelType w:val="multilevel"/>
    <w:tmpl w:val="20A9349A"/>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6">
    <w:nsid w:val="3AA46647"/>
    <w:multiLevelType w:val="multilevel"/>
    <w:tmpl w:val="3AA46647"/>
    <w:lvl w:ilvl="0" w:tentative="0">
      <w:start w:val="1"/>
      <w:numFmt w:val="decimal"/>
      <w:pStyle w:val="12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4C84A1"/>
    <w:multiLevelType w:val="singleLevel"/>
    <w:tmpl w:val="444C84A1"/>
    <w:lvl w:ilvl="0" w:tentative="0">
      <w:start w:val="1"/>
      <w:numFmt w:val="bullet"/>
      <w:lvlText w:val=""/>
      <w:lvlJc w:val="left"/>
      <w:pPr>
        <w:ind w:left="420" w:hanging="420"/>
      </w:pPr>
      <w:rPr>
        <w:rFonts w:hint="default" w:ascii="Wingdings" w:hAnsi="Wingdings"/>
      </w:rPr>
    </w:lvl>
  </w:abstractNum>
  <w:abstractNum w:abstractNumId="8">
    <w:nsid w:val="44DB417B"/>
    <w:multiLevelType w:val="multilevel"/>
    <w:tmpl w:val="44DB417B"/>
    <w:lvl w:ilvl="0" w:tentative="0">
      <w:start w:val="1"/>
      <w:numFmt w:val="decimal"/>
      <w:pStyle w:val="9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12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2CA544A"/>
    <w:multiLevelType w:val="singleLevel"/>
    <w:tmpl w:val="52CA544A"/>
    <w:lvl w:ilvl="0" w:tentative="0">
      <w:start w:val="1"/>
      <w:numFmt w:val="decimal"/>
      <w:pStyle w:val="8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3">
    <w:nsid w:val="6AD4210A"/>
    <w:multiLevelType w:val="singleLevel"/>
    <w:tmpl w:val="6AD4210A"/>
    <w:lvl w:ilvl="0" w:tentative="0">
      <w:start w:val="1"/>
      <w:numFmt w:val="decimalZero"/>
      <w:pStyle w:val="8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4">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1CF1CAE"/>
    <w:multiLevelType w:val="singleLevel"/>
    <w:tmpl w:val="71CF1CAE"/>
    <w:lvl w:ilvl="0" w:tentative="0">
      <w:start w:val="1"/>
      <w:numFmt w:val="bullet"/>
      <w:lvlText w:val=""/>
      <w:lvlJc w:val="left"/>
      <w:pPr>
        <w:ind w:left="420" w:hanging="420"/>
      </w:pPr>
      <w:rPr>
        <w:rFonts w:hint="default" w:ascii="Wingdings" w:hAnsi="Wingdings"/>
      </w:rPr>
    </w:lvl>
  </w:abstractNum>
  <w:abstractNum w:abstractNumId="16">
    <w:nsid w:val="798514FA"/>
    <w:multiLevelType w:val="singleLevel"/>
    <w:tmpl w:val="798514FA"/>
    <w:lvl w:ilvl="0" w:tentative="0">
      <w:start w:val="1"/>
      <w:numFmt w:val="bullet"/>
      <w:lvlText w:val=""/>
      <w:lvlJc w:val="left"/>
      <w:pPr>
        <w:ind w:left="420" w:hanging="420"/>
      </w:pPr>
      <w:rPr>
        <w:rFonts w:hint="default" w:ascii="Wingdings" w:hAnsi="Wingdings"/>
      </w:rPr>
    </w:lvl>
  </w:abstractNum>
  <w:abstractNum w:abstractNumId="17">
    <w:nsid w:val="7BC330F5"/>
    <w:multiLevelType w:val="multilevel"/>
    <w:tmpl w:val="7BC330F5"/>
    <w:lvl w:ilvl="0" w:tentative="0">
      <w:start w:val="1"/>
      <w:numFmt w:val="bullet"/>
      <w:pStyle w:val="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2"/>
  </w:num>
  <w:num w:numId="4">
    <w:abstractNumId w:val="9"/>
  </w:num>
  <w:num w:numId="5">
    <w:abstractNumId w:val="17"/>
  </w:num>
  <w:num w:numId="6">
    <w:abstractNumId w:val="13"/>
  </w:num>
  <w:num w:numId="7">
    <w:abstractNumId w:val="11"/>
  </w:num>
  <w:num w:numId="8">
    <w:abstractNumId w:val="14"/>
  </w:num>
  <w:num w:numId="9">
    <w:abstractNumId w:val="8"/>
  </w:num>
  <w:num w:numId="10">
    <w:abstractNumId w:val="6"/>
  </w:num>
  <w:num w:numId="11">
    <w:abstractNumId w:val="3"/>
  </w:num>
  <w:num w:numId="12">
    <w:abstractNumId w:val="10"/>
  </w:num>
  <w:num w:numId="13">
    <w:abstractNumId w:val="0"/>
  </w:num>
  <w:num w:numId="14">
    <w:abstractNumId w:val="5"/>
  </w:num>
  <w:num w:numId="15">
    <w:abstractNumId w:val="7"/>
  </w:num>
  <w:num w:numId="16">
    <w:abstractNumId w:val="16"/>
  </w:num>
  <w:num w:numId="17">
    <w:abstractNumId w:val="15"/>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3D9"/>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75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208"/>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522"/>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04"/>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121E66"/>
    <w:rsid w:val="012F42CB"/>
    <w:rsid w:val="01382354"/>
    <w:rsid w:val="013B40A1"/>
    <w:rsid w:val="01445AC8"/>
    <w:rsid w:val="01604E0E"/>
    <w:rsid w:val="01634706"/>
    <w:rsid w:val="0194570E"/>
    <w:rsid w:val="019E4519"/>
    <w:rsid w:val="01AB65A1"/>
    <w:rsid w:val="01AE4252"/>
    <w:rsid w:val="01AF02D8"/>
    <w:rsid w:val="01B13133"/>
    <w:rsid w:val="01BC25A3"/>
    <w:rsid w:val="01E2217B"/>
    <w:rsid w:val="01E613C9"/>
    <w:rsid w:val="01F9458D"/>
    <w:rsid w:val="02100215"/>
    <w:rsid w:val="02114672"/>
    <w:rsid w:val="023345C4"/>
    <w:rsid w:val="023C6328"/>
    <w:rsid w:val="0252428B"/>
    <w:rsid w:val="02562A14"/>
    <w:rsid w:val="02674F36"/>
    <w:rsid w:val="028B2766"/>
    <w:rsid w:val="02900866"/>
    <w:rsid w:val="029B0577"/>
    <w:rsid w:val="02A244CF"/>
    <w:rsid w:val="02CD606F"/>
    <w:rsid w:val="02D8526C"/>
    <w:rsid w:val="02E119C5"/>
    <w:rsid w:val="02EF54BA"/>
    <w:rsid w:val="03024BFE"/>
    <w:rsid w:val="03054353"/>
    <w:rsid w:val="031C3F85"/>
    <w:rsid w:val="03393D83"/>
    <w:rsid w:val="036E7530"/>
    <w:rsid w:val="03734967"/>
    <w:rsid w:val="03757E25"/>
    <w:rsid w:val="03883788"/>
    <w:rsid w:val="038F62C7"/>
    <w:rsid w:val="03A605B3"/>
    <w:rsid w:val="03B879AA"/>
    <w:rsid w:val="03C71ADF"/>
    <w:rsid w:val="03D4423A"/>
    <w:rsid w:val="03DB11E2"/>
    <w:rsid w:val="03DF791F"/>
    <w:rsid w:val="03E347BB"/>
    <w:rsid w:val="04216016"/>
    <w:rsid w:val="042B0263"/>
    <w:rsid w:val="042C55AF"/>
    <w:rsid w:val="04382996"/>
    <w:rsid w:val="045A1092"/>
    <w:rsid w:val="045C5F07"/>
    <w:rsid w:val="046C366C"/>
    <w:rsid w:val="046E3B93"/>
    <w:rsid w:val="04A73624"/>
    <w:rsid w:val="04AB5443"/>
    <w:rsid w:val="04AC246B"/>
    <w:rsid w:val="04B43293"/>
    <w:rsid w:val="04D11A7E"/>
    <w:rsid w:val="04D542BE"/>
    <w:rsid w:val="04DB590C"/>
    <w:rsid w:val="04E2571E"/>
    <w:rsid w:val="04EC7690"/>
    <w:rsid w:val="050C6378"/>
    <w:rsid w:val="053D2225"/>
    <w:rsid w:val="057435A4"/>
    <w:rsid w:val="05872E56"/>
    <w:rsid w:val="05907FB7"/>
    <w:rsid w:val="059209EA"/>
    <w:rsid w:val="059241C7"/>
    <w:rsid w:val="05976135"/>
    <w:rsid w:val="05A66E3E"/>
    <w:rsid w:val="05A85ED5"/>
    <w:rsid w:val="05AA4F24"/>
    <w:rsid w:val="05AB2602"/>
    <w:rsid w:val="05AB32C0"/>
    <w:rsid w:val="05D8784B"/>
    <w:rsid w:val="05DA01E8"/>
    <w:rsid w:val="05DE1F69"/>
    <w:rsid w:val="05E17DA4"/>
    <w:rsid w:val="05E43172"/>
    <w:rsid w:val="062C3BBE"/>
    <w:rsid w:val="06327758"/>
    <w:rsid w:val="064C02D3"/>
    <w:rsid w:val="065F23E8"/>
    <w:rsid w:val="06667182"/>
    <w:rsid w:val="069D7084"/>
    <w:rsid w:val="06A505BC"/>
    <w:rsid w:val="06BE54F4"/>
    <w:rsid w:val="06D577F7"/>
    <w:rsid w:val="06DB295D"/>
    <w:rsid w:val="06E50C3A"/>
    <w:rsid w:val="06F62309"/>
    <w:rsid w:val="07155AB1"/>
    <w:rsid w:val="07341628"/>
    <w:rsid w:val="073902B1"/>
    <w:rsid w:val="073C49D1"/>
    <w:rsid w:val="074E1D2A"/>
    <w:rsid w:val="075375FC"/>
    <w:rsid w:val="07543A2A"/>
    <w:rsid w:val="079D224E"/>
    <w:rsid w:val="07A476C5"/>
    <w:rsid w:val="07B67E46"/>
    <w:rsid w:val="07BF4227"/>
    <w:rsid w:val="07E14486"/>
    <w:rsid w:val="07E5651E"/>
    <w:rsid w:val="080B6FBF"/>
    <w:rsid w:val="08415F7D"/>
    <w:rsid w:val="087157D7"/>
    <w:rsid w:val="08741EF0"/>
    <w:rsid w:val="08851AB3"/>
    <w:rsid w:val="08885567"/>
    <w:rsid w:val="088870BE"/>
    <w:rsid w:val="08946327"/>
    <w:rsid w:val="08A55570"/>
    <w:rsid w:val="08B71EB0"/>
    <w:rsid w:val="08BF6F4B"/>
    <w:rsid w:val="08C86118"/>
    <w:rsid w:val="08D73FF1"/>
    <w:rsid w:val="08DA0C6D"/>
    <w:rsid w:val="08DC1B20"/>
    <w:rsid w:val="08EE0A8E"/>
    <w:rsid w:val="08F919D2"/>
    <w:rsid w:val="08FB4811"/>
    <w:rsid w:val="08FE14A3"/>
    <w:rsid w:val="08FF2520"/>
    <w:rsid w:val="0905050D"/>
    <w:rsid w:val="09063FA8"/>
    <w:rsid w:val="094729AB"/>
    <w:rsid w:val="096962DD"/>
    <w:rsid w:val="098113B0"/>
    <w:rsid w:val="09B55CF9"/>
    <w:rsid w:val="09E726AB"/>
    <w:rsid w:val="09EB1DD0"/>
    <w:rsid w:val="0A18474D"/>
    <w:rsid w:val="0A1A2468"/>
    <w:rsid w:val="0A274FDE"/>
    <w:rsid w:val="0A285D20"/>
    <w:rsid w:val="0A486B7B"/>
    <w:rsid w:val="0A681411"/>
    <w:rsid w:val="0A695AF5"/>
    <w:rsid w:val="0A7A68E3"/>
    <w:rsid w:val="0A900244"/>
    <w:rsid w:val="0AB0238C"/>
    <w:rsid w:val="0ABD24A4"/>
    <w:rsid w:val="0AC12BDD"/>
    <w:rsid w:val="0AC25184"/>
    <w:rsid w:val="0AC2549A"/>
    <w:rsid w:val="0AD4318C"/>
    <w:rsid w:val="0AF123C1"/>
    <w:rsid w:val="0AFA009A"/>
    <w:rsid w:val="0B003DE2"/>
    <w:rsid w:val="0B092D5E"/>
    <w:rsid w:val="0B17729C"/>
    <w:rsid w:val="0B192BA7"/>
    <w:rsid w:val="0B24787E"/>
    <w:rsid w:val="0B401BFF"/>
    <w:rsid w:val="0B481F97"/>
    <w:rsid w:val="0B4E67D4"/>
    <w:rsid w:val="0B751A27"/>
    <w:rsid w:val="0B966DC2"/>
    <w:rsid w:val="0BA132F1"/>
    <w:rsid w:val="0BAC3567"/>
    <w:rsid w:val="0BC97B87"/>
    <w:rsid w:val="0BD11E51"/>
    <w:rsid w:val="0BDB3DBB"/>
    <w:rsid w:val="0BE520E1"/>
    <w:rsid w:val="0BF04964"/>
    <w:rsid w:val="0C017C43"/>
    <w:rsid w:val="0C156013"/>
    <w:rsid w:val="0C1A0AE5"/>
    <w:rsid w:val="0C20092E"/>
    <w:rsid w:val="0C294AA1"/>
    <w:rsid w:val="0C515585"/>
    <w:rsid w:val="0C615B67"/>
    <w:rsid w:val="0C641E89"/>
    <w:rsid w:val="0C655309"/>
    <w:rsid w:val="0C7246D9"/>
    <w:rsid w:val="0C95396A"/>
    <w:rsid w:val="0C997801"/>
    <w:rsid w:val="0C9D2EE3"/>
    <w:rsid w:val="0CA666B8"/>
    <w:rsid w:val="0CAA584B"/>
    <w:rsid w:val="0CB337AA"/>
    <w:rsid w:val="0CBE103D"/>
    <w:rsid w:val="0CD07B3D"/>
    <w:rsid w:val="0CD72E9F"/>
    <w:rsid w:val="0CE62609"/>
    <w:rsid w:val="0CE90B51"/>
    <w:rsid w:val="0D145B5C"/>
    <w:rsid w:val="0D270BA0"/>
    <w:rsid w:val="0D2A3727"/>
    <w:rsid w:val="0D2E50C1"/>
    <w:rsid w:val="0D370E37"/>
    <w:rsid w:val="0D46289B"/>
    <w:rsid w:val="0D5153C6"/>
    <w:rsid w:val="0D5F75B9"/>
    <w:rsid w:val="0D6876BC"/>
    <w:rsid w:val="0D76077C"/>
    <w:rsid w:val="0D801750"/>
    <w:rsid w:val="0DD15057"/>
    <w:rsid w:val="0DE54816"/>
    <w:rsid w:val="0DF16B97"/>
    <w:rsid w:val="0E02571A"/>
    <w:rsid w:val="0E04044F"/>
    <w:rsid w:val="0E040C64"/>
    <w:rsid w:val="0E091150"/>
    <w:rsid w:val="0E0B4BF2"/>
    <w:rsid w:val="0E0D6582"/>
    <w:rsid w:val="0E1E06DD"/>
    <w:rsid w:val="0E1E3660"/>
    <w:rsid w:val="0E2E7056"/>
    <w:rsid w:val="0E3D2D24"/>
    <w:rsid w:val="0E6C1770"/>
    <w:rsid w:val="0E6E2F1C"/>
    <w:rsid w:val="0E7B6E8C"/>
    <w:rsid w:val="0E8D5427"/>
    <w:rsid w:val="0E8F14DB"/>
    <w:rsid w:val="0EAB644B"/>
    <w:rsid w:val="0EB63C94"/>
    <w:rsid w:val="0EBE4093"/>
    <w:rsid w:val="0EE06119"/>
    <w:rsid w:val="0F052F72"/>
    <w:rsid w:val="0F10208B"/>
    <w:rsid w:val="0F46488F"/>
    <w:rsid w:val="0F487440"/>
    <w:rsid w:val="0F5F0E06"/>
    <w:rsid w:val="0F6D76B7"/>
    <w:rsid w:val="0F805F18"/>
    <w:rsid w:val="0F8A366F"/>
    <w:rsid w:val="0F9F05E5"/>
    <w:rsid w:val="0FC644C4"/>
    <w:rsid w:val="0FCB6470"/>
    <w:rsid w:val="0FCD2861"/>
    <w:rsid w:val="0FD7702D"/>
    <w:rsid w:val="0FDA54AA"/>
    <w:rsid w:val="0FDE0981"/>
    <w:rsid w:val="0FE46501"/>
    <w:rsid w:val="100A6104"/>
    <w:rsid w:val="100D109D"/>
    <w:rsid w:val="10244F0E"/>
    <w:rsid w:val="102E4420"/>
    <w:rsid w:val="1032683E"/>
    <w:rsid w:val="10532732"/>
    <w:rsid w:val="10750A0C"/>
    <w:rsid w:val="109C2255"/>
    <w:rsid w:val="10AB3D11"/>
    <w:rsid w:val="10C718D0"/>
    <w:rsid w:val="10D1157C"/>
    <w:rsid w:val="10FE147E"/>
    <w:rsid w:val="11060CF2"/>
    <w:rsid w:val="11205E74"/>
    <w:rsid w:val="11362BB8"/>
    <w:rsid w:val="1161496B"/>
    <w:rsid w:val="117A5F3A"/>
    <w:rsid w:val="11824E11"/>
    <w:rsid w:val="119E25FF"/>
    <w:rsid w:val="11C318C3"/>
    <w:rsid w:val="11CF7FCC"/>
    <w:rsid w:val="11DD69F5"/>
    <w:rsid w:val="11E57F60"/>
    <w:rsid w:val="120D3B15"/>
    <w:rsid w:val="12125816"/>
    <w:rsid w:val="12231E5A"/>
    <w:rsid w:val="1230189D"/>
    <w:rsid w:val="1238059C"/>
    <w:rsid w:val="123E4D67"/>
    <w:rsid w:val="12505C6D"/>
    <w:rsid w:val="12523BFE"/>
    <w:rsid w:val="12790D70"/>
    <w:rsid w:val="12853AC0"/>
    <w:rsid w:val="12951926"/>
    <w:rsid w:val="129A1D69"/>
    <w:rsid w:val="129D6F90"/>
    <w:rsid w:val="129E0DA8"/>
    <w:rsid w:val="12A620BA"/>
    <w:rsid w:val="12BC6106"/>
    <w:rsid w:val="12C219F1"/>
    <w:rsid w:val="12CC7B35"/>
    <w:rsid w:val="12CE19E6"/>
    <w:rsid w:val="12D533D2"/>
    <w:rsid w:val="12E26B3A"/>
    <w:rsid w:val="12EE2488"/>
    <w:rsid w:val="12EE33AC"/>
    <w:rsid w:val="13017C71"/>
    <w:rsid w:val="131F3E56"/>
    <w:rsid w:val="13223497"/>
    <w:rsid w:val="13277783"/>
    <w:rsid w:val="13306369"/>
    <w:rsid w:val="136A2834"/>
    <w:rsid w:val="13741025"/>
    <w:rsid w:val="1385132C"/>
    <w:rsid w:val="1398651B"/>
    <w:rsid w:val="139B04DE"/>
    <w:rsid w:val="139B2B8A"/>
    <w:rsid w:val="13B65DAA"/>
    <w:rsid w:val="13C52247"/>
    <w:rsid w:val="13CC6F58"/>
    <w:rsid w:val="13CD7DCF"/>
    <w:rsid w:val="13CE48B5"/>
    <w:rsid w:val="141B597C"/>
    <w:rsid w:val="141C4CDF"/>
    <w:rsid w:val="142E1692"/>
    <w:rsid w:val="14402E2D"/>
    <w:rsid w:val="1453355D"/>
    <w:rsid w:val="145B63BC"/>
    <w:rsid w:val="146E08ED"/>
    <w:rsid w:val="148468B1"/>
    <w:rsid w:val="148B775C"/>
    <w:rsid w:val="149C39EE"/>
    <w:rsid w:val="149F3194"/>
    <w:rsid w:val="14A06EC2"/>
    <w:rsid w:val="14A27D51"/>
    <w:rsid w:val="14A75B07"/>
    <w:rsid w:val="14AF0369"/>
    <w:rsid w:val="14E0314C"/>
    <w:rsid w:val="14EF6645"/>
    <w:rsid w:val="14F45292"/>
    <w:rsid w:val="15030FB6"/>
    <w:rsid w:val="15125701"/>
    <w:rsid w:val="151873F8"/>
    <w:rsid w:val="15217D77"/>
    <w:rsid w:val="15347C97"/>
    <w:rsid w:val="15505428"/>
    <w:rsid w:val="15754CBA"/>
    <w:rsid w:val="15987EDF"/>
    <w:rsid w:val="15A46934"/>
    <w:rsid w:val="15AA6AD1"/>
    <w:rsid w:val="15B65D6A"/>
    <w:rsid w:val="15C25851"/>
    <w:rsid w:val="15EF0DB2"/>
    <w:rsid w:val="1611122E"/>
    <w:rsid w:val="16122BF8"/>
    <w:rsid w:val="161B3EB7"/>
    <w:rsid w:val="16282853"/>
    <w:rsid w:val="162A0A5F"/>
    <w:rsid w:val="162B60F2"/>
    <w:rsid w:val="16304D58"/>
    <w:rsid w:val="164C001C"/>
    <w:rsid w:val="164D5F24"/>
    <w:rsid w:val="16670C23"/>
    <w:rsid w:val="16872501"/>
    <w:rsid w:val="168C37A1"/>
    <w:rsid w:val="16947C77"/>
    <w:rsid w:val="16963DAE"/>
    <w:rsid w:val="169B4C15"/>
    <w:rsid w:val="169F5244"/>
    <w:rsid w:val="16A15054"/>
    <w:rsid w:val="16A754F3"/>
    <w:rsid w:val="16AE303C"/>
    <w:rsid w:val="16C26BEA"/>
    <w:rsid w:val="16CC70DA"/>
    <w:rsid w:val="16D33A58"/>
    <w:rsid w:val="16D92CE6"/>
    <w:rsid w:val="16EC19A4"/>
    <w:rsid w:val="16F14FB5"/>
    <w:rsid w:val="16F96F2D"/>
    <w:rsid w:val="17107A07"/>
    <w:rsid w:val="172535D9"/>
    <w:rsid w:val="175D0D6F"/>
    <w:rsid w:val="17741C8F"/>
    <w:rsid w:val="17761CC0"/>
    <w:rsid w:val="17A145BA"/>
    <w:rsid w:val="17B62F19"/>
    <w:rsid w:val="17BD5673"/>
    <w:rsid w:val="17C80AC5"/>
    <w:rsid w:val="17CB27A0"/>
    <w:rsid w:val="17CD150B"/>
    <w:rsid w:val="17E7046A"/>
    <w:rsid w:val="17E83719"/>
    <w:rsid w:val="18242407"/>
    <w:rsid w:val="18392FA6"/>
    <w:rsid w:val="18465218"/>
    <w:rsid w:val="18560E6B"/>
    <w:rsid w:val="186F07E0"/>
    <w:rsid w:val="188359F5"/>
    <w:rsid w:val="18CB5E1F"/>
    <w:rsid w:val="18EE0A47"/>
    <w:rsid w:val="18F302C8"/>
    <w:rsid w:val="190A78EF"/>
    <w:rsid w:val="19120E5E"/>
    <w:rsid w:val="193D7ACD"/>
    <w:rsid w:val="197B6368"/>
    <w:rsid w:val="19976AC3"/>
    <w:rsid w:val="19A20D5D"/>
    <w:rsid w:val="19B72E60"/>
    <w:rsid w:val="19DC0B4E"/>
    <w:rsid w:val="19DC359D"/>
    <w:rsid w:val="19E073CB"/>
    <w:rsid w:val="19E46BBB"/>
    <w:rsid w:val="19E74338"/>
    <w:rsid w:val="19F3039F"/>
    <w:rsid w:val="19FD261E"/>
    <w:rsid w:val="1A1B7AF6"/>
    <w:rsid w:val="1A205A09"/>
    <w:rsid w:val="1A2927E0"/>
    <w:rsid w:val="1A330295"/>
    <w:rsid w:val="1A3A1484"/>
    <w:rsid w:val="1A4567E8"/>
    <w:rsid w:val="1A463BD7"/>
    <w:rsid w:val="1A551A07"/>
    <w:rsid w:val="1A6B5CAC"/>
    <w:rsid w:val="1A8D7BE0"/>
    <w:rsid w:val="1A986421"/>
    <w:rsid w:val="1ABF33B5"/>
    <w:rsid w:val="1AC43521"/>
    <w:rsid w:val="1AC63709"/>
    <w:rsid w:val="1AE0535F"/>
    <w:rsid w:val="1AF56B88"/>
    <w:rsid w:val="1B0B487F"/>
    <w:rsid w:val="1B2F33EF"/>
    <w:rsid w:val="1B33558F"/>
    <w:rsid w:val="1B47335B"/>
    <w:rsid w:val="1B510E9D"/>
    <w:rsid w:val="1B536B1D"/>
    <w:rsid w:val="1B554734"/>
    <w:rsid w:val="1B6449FE"/>
    <w:rsid w:val="1B67298A"/>
    <w:rsid w:val="1B6C263D"/>
    <w:rsid w:val="1B752BB9"/>
    <w:rsid w:val="1B8422CF"/>
    <w:rsid w:val="1B865003"/>
    <w:rsid w:val="1B890FA6"/>
    <w:rsid w:val="1B953B78"/>
    <w:rsid w:val="1B9E4034"/>
    <w:rsid w:val="1BA5533C"/>
    <w:rsid w:val="1BAB753F"/>
    <w:rsid w:val="1BD907DF"/>
    <w:rsid w:val="1BDC0BD9"/>
    <w:rsid w:val="1BED76FE"/>
    <w:rsid w:val="1BF0772F"/>
    <w:rsid w:val="1BF57AB9"/>
    <w:rsid w:val="1C584975"/>
    <w:rsid w:val="1C590533"/>
    <w:rsid w:val="1C5B5CC1"/>
    <w:rsid w:val="1CA224D2"/>
    <w:rsid w:val="1CC110B8"/>
    <w:rsid w:val="1CC51BA1"/>
    <w:rsid w:val="1CF93D88"/>
    <w:rsid w:val="1D0B69AF"/>
    <w:rsid w:val="1D172F4E"/>
    <w:rsid w:val="1D2B3138"/>
    <w:rsid w:val="1D2D4DC0"/>
    <w:rsid w:val="1D5F04A0"/>
    <w:rsid w:val="1D637944"/>
    <w:rsid w:val="1D6C7402"/>
    <w:rsid w:val="1D712BE1"/>
    <w:rsid w:val="1D795630"/>
    <w:rsid w:val="1D96715A"/>
    <w:rsid w:val="1D9A35CF"/>
    <w:rsid w:val="1DA23B8F"/>
    <w:rsid w:val="1DA801A6"/>
    <w:rsid w:val="1DCC4D73"/>
    <w:rsid w:val="1DE551BD"/>
    <w:rsid w:val="1DE65975"/>
    <w:rsid w:val="1DF2160D"/>
    <w:rsid w:val="1E0169CC"/>
    <w:rsid w:val="1E2D6AA2"/>
    <w:rsid w:val="1E6471BC"/>
    <w:rsid w:val="1E6D662E"/>
    <w:rsid w:val="1E76494F"/>
    <w:rsid w:val="1E9F45BE"/>
    <w:rsid w:val="1EB54C59"/>
    <w:rsid w:val="1EC24C3E"/>
    <w:rsid w:val="1ECE7DE1"/>
    <w:rsid w:val="1EF3055A"/>
    <w:rsid w:val="1F087861"/>
    <w:rsid w:val="1F0B419D"/>
    <w:rsid w:val="1F200D82"/>
    <w:rsid w:val="1F401D91"/>
    <w:rsid w:val="1F4D04E1"/>
    <w:rsid w:val="1F5076C2"/>
    <w:rsid w:val="1F6E1899"/>
    <w:rsid w:val="1F724366"/>
    <w:rsid w:val="1F8369FC"/>
    <w:rsid w:val="1F8B2988"/>
    <w:rsid w:val="1F996416"/>
    <w:rsid w:val="1F9C0A4F"/>
    <w:rsid w:val="1FB26B0F"/>
    <w:rsid w:val="1FC13A12"/>
    <w:rsid w:val="1FE00BB9"/>
    <w:rsid w:val="1FF546DE"/>
    <w:rsid w:val="200130F8"/>
    <w:rsid w:val="20171896"/>
    <w:rsid w:val="2027555D"/>
    <w:rsid w:val="202A0310"/>
    <w:rsid w:val="202A38D9"/>
    <w:rsid w:val="202D45EC"/>
    <w:rsid w:val="203E43DC"/>
    <w:rsid w:val="2050652B"/>
    <w:rsid w:val="205266EA"/>
    <w:rsid w:val="20544067"/>
    <w:rsid w:val="20545E47"/>
    <w:rsid w:val="207A146C"/>
    <w:rsid w:val="208607BE"/>
    <w:rsid w:val="208837EF"/>
    <w:rsid w:val="208A434E"/>
    <w:rsid w:val="20904DAD"/>
    <w:rsid w:val="209A673B"/>
    <w:rsid w:val="20A05A55"/>
    <w:rsid w:val="20A106B0"/>
    <w:rsid w:val="20A24343"/>
    <w:rsid w:val="20A91D93"/>
    <w:rsid w:val="20B51243"/>
    <w:rsid w:val="20B914E1"/>
    <w:rsid w:val="20C82507"/>
    <w:rsid w:val="20D53BE0"/>
    <w:rsid w:val="20DD62C0"/>
    <w:rsid w:val="20E47DDE"/>
    <w:rsid w:val="20E5409E"/>
    <w:rsid w:val="20F00928"/>
    <w:rsid w:val="20F42C44"/>
    <w:rsid w:val="20FD76F3"/>
    <w:rsid w:val="210F4041"/>
    <w:rsid w:val="21180E32"/>
    <w:rsid w:val="212D04A4"/>
    <w:rsid w:val="21361B69"/>
    <w:rsid w:val="21367EBD"/>
    <w:rsid w:val="21374133"/>
    <w:rsid w:val="215547B4"/>
    <w:rsid w:val="215C5684"/>
    <w:rsid w:val="216041EE"/>
    <w:rsid w:val="217802C8"/>
    <w:rsid w:val="217C1B87"/>
    <w:rsid w:val="21A61743"/>
    <w:rsid w:val="21B27CC3"/>
    <w:rsid w:val="21C61AB6"/>
    <w:rsid w:val="21CE6894"/>
    <w:rsid w:val="21D25E8A"/>
    <w:rsid w:val="21D66EB2"/>
    <w:rsid w:val="21D677FD"/>
    <w:rsid w:val="21E359B2"/>
    <w:rsid w:val="22010468"/>
    <w:rsid w:val="22011200"/>
    <w:rsid w:val="22067AB1"/>
    <w:rsid w:val="220C6CB6"/>
    <w:rsid w:val="22287020"/>
    <w:rsid w:val="222E48F4"/>
    <w:rsid w:val="222E617C"/>
    <w:rsid w:val="223977E9"/>
    <w:rsid w:val="22432DFC"/>
    <w:rsid w:val="22591A82"/>
    <w:rsid w:val="226042D0"/>
    <w:rsid w:val="22610794"/>
    <w:rsid w:val="226C2309"/>
    <w:rsid w:val="226D6F78"/>
    <w:rsid w:val="227666B7"/>
    <w:rsid w:val="227B217D"/>
    <w:rsid w:val="227B2E7C"/>
    <w:rsid w:val="227C22A9"/>
    <w:rsid w:val="22862295"/>
    <w:rsid w:val="2297463D"/>
    <w:rsid w:val="229A12D5"/>
    <w:rsid w:val="22B3517E"/>
    <w:rsid w:val="22C25FF2"/>
    <w:rsid w:val="22C30E30"/>
    <w:rsid w:val="22C50459"/>
    <w:rsid w:val="22CD255E"/>
    <w:rsid w:val="22E317D6"/>
    <w:rsid w:val="22E90FEA"/>
    <w:rsid w:val="22EB26CD"/>
    <w:rsid w:val="22F46695"/>
    <w:rsid w:val="22FA30ED"/>
    <w:rsid w:val="22FF3BE8"/>
    <w:rsid w:val="23207208"/>
    <w:rsid w:val="23474527"/>
    <w:rsid w:val="235657E1"/>
    <w:rsid w:val="236243D7"/>
    <w:rsid w:val="23631AA5"/>
    <w:rsid w:val="238F61B0"/>
    <w:rsid w:val="23A34E39"/>
    <w:rsid w:val="23B84612"/>
    <w:rsid w:val="23C323AD"/>
    <w:rsid w:val="23C605A0"/>
    <w:rsid w:val="23C6496E"/>
    <w:rsid w:val="23CB2EB7"/>
    <w:rsid w:val="23D15303"/>
    <w:rsid w:val="24137C68"/>
    <w:rsid w:val="241613D4"/>
    <w:rsid w:val="241F42BC"/>
    <w:rsid w:val="24260DDD"/>
    <w:rsid w:val="24530D86"/>
    <w:rsid w:val="24564596"/>
    <w:rsid w:val="245A7F98"/>
    <w:rsid w:val="247A5489"/>
    <w:rsid w:val="24845A88"/>
    <w:rsid w:val="24986177"/>
    <w:rsid w:val="249F38BC"/>
    <w:rsid w:val="24C86735"/>
    <w:rsid w:val="24D47BAD"/>
    <w:rsid w:val="24D602B9"/>
    <w:rsid w:val="24D85682"/>
    <w:rsid w:val="24EA52F5"/>
    <w:rsid w:val="24EC2FED"/>
    <w:rsid w:val="24ED7696"/>
    <w:rsid w:val="24FA5868"/>
    <w:rsid w:val="25062C18"/>
    <w:rsid w:val="251263F2"/>
    <w:rsid w:val="253D5605"/>
    <w:rsid w:val="25474E18"/>
    <w:rsid w:val="2551345D"/>
    <w:rsid w:val="25517903"/>
    <w:rsid w:val="256E5CB4"/>
    <w:rsid w:val="25857B5F"/>
    <w:rsid w:val="25863BAA"/>
    <w:rsid w:val="259017DC"/>
    <w:rsid w:val="25917816"/>
    <w:rsid w:val="25AC7098"/>
    <w:rsid w:val="25B04816"/>
    <w:rsid w:val="25CD18C3"/>
    <w:rsid w:val="25F534FD"/>
    <w:rsid w:val="26083F30"/>
    <w:rsid w:val="260A4861"/>
    <w:rsid w:val="261661B4"/>
    <w:rsid w:val="261848CD"/>
    <w:rsid w:val="26192DC3"/>
    <w:rsid w:val="261A1D2F"/>
    <w:rsid w:val="261A71A2"/>
    <w:rsid w:val="262E2E8D"/>
    <w:rsid w:val="26337134"/>
    <w:rsid w:val="26380911"/>
    <w:rsid w:val="264A72BC"/>
    <w:rsid w:val="2652203C"/>
    <w:rsid w:val="2669016B"/>
    <w:rsid w:val="267366B5"/>
    <w:rsid w:val="26CC4EED"/>
    <w:rsid w:val="26D95196"/>
    <w:rsid w:val="26DD5ADB"/>
    <w:rsid w:val="26ED06D9"/>
    <w:rsid w:val="270636C6"/>
    <w:rsid w:val="27171992"/>
    <w:rsid w:val="27175BED"/>
    <w:rsid w:val="27203B3F"/>
    <w:rsid w:val="272A5204"/>
    <w:rsid w:val="273534DB"/>
    <w:rsid w:val="273C1BB6"/>
    <w:rsid w:val="27982067"/>
    <w:rsid w:val="279F0993"/>
    <w:rsid w:val="27A4757F"/>
    <w:rsid w:val="27A81AD0"/>
    <w:rsid w:val="27AA1A34"/>
    <w:rsid w:val="27AE4CAC"/>
    <w:rsid w:val="27D41A55"/>
    <w:rsid w:val="27DC4A80"/>
    <w:rsid w:val="27E74581"/>
    <w:rsid w:val="27F12F64"/>
    <w:rsid w:val="27F3735C"/>
    <w:rsid w:val="27F47CC7"/>
    <w:rsid w:val="27F66B99"/>
    <w:rsid w:val="28572975"/>
    <w:rsid w:val="285A4544"/>
    <w:rsid w:val="286258ED"/>
    <w:rsid w:val="28757B11"/>
    <w:rsid w:val="28766022"/>
    <w:rsid w:val="28797C07"/>
    <w:rsid w:val="287F2E5D"/>
    <w:rsid w:val="288A2377"/>
    <w:rsid w:val="28986FCD"/>
    <w:rsid w:val="289D1C1E"/>
    <w:rsid w:val="289D4FD5"/>
    <w:rsid w:val="28C15C69"/>
    <w:rsid w:val="28CA16BA"/>
    <w:rsid w:val="28CC2A1C"/>
    <w:rsid w:val="28E61D23"/>
    <w:rsid w:val="28E6276B"/>
    <w:rsid w:val="29061CE7"/>
    <w:rsid w:val="29100FAE"/>
    <w:rsid w:val="2920423B"/>
    <w:rsid w:val="292D1EAD"/>
    <w:rsid w:val="29373870"/>
    <w:rsid w:val="29402AE4"/>
    <w:rsid w:val="2952249E"/>
    <w:rsid w:val="29536D65"/>
    <w:rsid w:val="29552A6A"/>
    <w:rsid w:val="297270EF"/>
    <w:rsid w:val="29762516"/>
    <w:rsid w:val="2983678D"/>
    <w:rsid w:val="29AC0439"/>
    <w:rsid w:val="29BC445F"/>
    <w:rsid w:val="29BD52CC"/>
    <w:rsid w:val="29D25637"/>
    <w:rsid w:val="29D403AB"/>
    <w:rsid w:val="29E67349"/>
    <w:rsid w:val="29FA0272"/>
    <w:rsid w:val="2A040F28"/>
    <w:rsid w:val="2A0F4C0F"/>
    <w:rsid w:val="2A1E00C4"/>
    <w:rsid w:val="2A266B79"/>
    <w:rsid w:val="2A2B4636"/>
    <w:rsid w:val="2A3F108C"/>
    <w:rsid w:val="2A406D3A"/>
    <w:rsid w:val="2A4D69DE"/>
    <w:rsid w:val="2A516190"/>
    <w:rsid w:val="2A5C6207"/>
    <w:rsid w:val="2A7E3ECA"/>
    <w:rsid w:val="2A814D5F"/>
    <w:rsid w:val="2A933D4C"/>
    <w:rsid w:val="2A944304"/>
    <w:rsid w:val="2A9643ED"/>
    <w:rsid w:val="2AAB07E2"/>
    <w:rsid w:val="2ACD1432"/>
    <w:rsid w:val="2ACD5A66"/>
    <w:rsid w:val="2AE12737"/>
    <w:rsid w:val="2AE42331"/>
    <w:rsid w:val="2AED78EB"/>
    <w:rsid w:val="2B0B32F9"/>
    <w:rsid w:val="2B19698C"/>
    <w:rsid w:val="2B2567EC"/>
    <w:rsid w:val="2B3757F4"/>
    <w:rsid w:val="2B5E3E79"/>
    <w:rsid w:val="2B751AF7"/>
    <w:rsid w:val="2B8127E6"/>
    <w:rsid w:val="2B885245"/>
    <w:rsid w:val="2B93390B"/>
    <w:rsid w:val="2B934461"/>
    <w:rsid w:val="2B9C1E8E"/>
    <w:rsid w:val="2BA40FEE"/>
    <w:rsid w:val="2BA83CC1"/>
    <w:rsid w:val="2BB05B8F"/>
    <w:rsid w:val="2BCB5C41"/>
    <w:rsid w:val="2BD4355D"/>
    <w:rsid w:val="2BDB3422"/>
    <w:rsid w:val="2BDF4913"/>
    <w:rsid w:val="2BE44D39"/>
    <w:rsid w:val="2BF77E95"/>
    <w:rsid w:val="2BF94C03"/>
    <w:rsid w:val="2BFA2D07"/>
    <w:rsid w:val="2C4A52A8"/>
    <w:rsid w:val="2C5E3727"/>
    <w:rsid w:val="2C6953E0"/>
    <w:rsid w:val="2C7F3AC3"/>
    <w:rsid w:val="2C981A73"/>
    <w:rsid w:val="2CA1068F"/>
    <w:rsid w:val="2CEF1368"/>
    <w:rsid w:val="2CF5261A"/>
    <w:rsid w:val="2D003307"/>
    <w:rsid w:val="2D0C15E0"/>
    <w:rsid w:val="2D1E4FBA"/>
    <w:rsid w:val="2D2140D4"/>
    <w:rsid w:val="2D2855DC"/>
    <w:rsid w:val="2D4D471C"/>
    <w:rsid w:val="2D4F527C"/>
    <w:rsid w:val="2D535FCB"/>
    <w:rsid w:val="2D6E6F9B"/>
    <w:rsid w:val="2D797273"/>
    <w:rsid w:val="2D825959"/>
    <w:rsid w:val="2D8335AA"/>
    <w:rsid w:val="2DA17515"/>
    <w:rsid w:val="2DE865BD"/>
    <w:rsid w:val="2DFB1A06"/>
    <w:rsid w:val="2E092C11"/>
    <w:rsid w:val="2E1F0139"/>
    <w:rsid w:val="2E277D98"/>
    <w:rsid w:val="2E330E8B"/>
    <w:rsid w:val="2E3527A8"/>
    <w:rsid w:val="2E6E72F2"/>
    <w:rsid w:val="2E703C32"/>
    <w:rsid w:val="2E74345D"/>
    <w:rsid w:val="2E7B1DB3"/>
    <w:rsid w:val="2E7E36F8"/>
    <w:rsid w:val="2E890E14"/>
    <w:rsid w:val="2E96484D"/>
    <w:rsid w:val="2EC008F0"/>
    <w:rsid w:val="2EC71DAF"/>
    <w:rsid w:val="2ECF664D"/>
    <w:rsid w:val="2ED970A0"/>
    <w:rsid w:val="2EDF0930"/>
    <w:rsid w:val="2EEA73AF"/>
    <w:rsid w:val="2EEB093D"/>
    <w:rsid w:val="2F000886"/>
    <w:rsid w:val="2F0A5F61"/>
    <w:rsid w:val="2F1519EB"/>
    <w:rsid w:val="2F1731E8"/>
    <w:rsid w:val="2F1F3CBF"/>
    <w:rsid w:val="2F307E8E"/>
    <w:rsid w:val="2F354BFF"/>
    <w:rsid w:val="2F3E7511"/>
    <w:rsid w:val="2F490FD6"/>
    <w:rsid w:val="2F4F4827"/>
    <w:rsid w:val="2F830060"/>
    <w:rsid w:val="2F8D1523"/>
    <w:rsid w:val="2F983FFB"/>
    <w:rsid w:val="2FAE4E31"/>
    <w:rsid w:val="2FC15D12"/>
    <w:rsid w:val="2FD070E4"/>
    <w:rsid w:val="2FDD076B"/>
    <w:rsid w:val="2FE32A99"/>
    <w:rsid w:val="2FE43B2E"/>
    <w:rsid w:val="300762C4"/>
    <w:rsid w:val="301C6349"/>
    <w:rsid w:val="301F3B5D"/>
    <w:rsid w:val="30681CC3"/>
    <w:rsid w:val="307E05A9"/>
    <w:rsid w:val="308446E1"/>
    <w:rsid w:val="308B4DA9"/>
    <w:rsid w:val="308E22B7"/>
    <w:rsid w:val="308E45B8"/>
    <w:rsid w:val="309C3126"/>
    <w:rsid w:val="309F65C3"/>
    <w:rsid w:val="30BC2D2F"/>
    <w:rsid w:val="30C23398"/>
    <w:rsid w:val="30C758D5"/>
    <w:rsid w:val="30C80454"/>
    <w:rsid w:val="30DF7523"/>
    <w:rsid w:val="30E22DCF"/>
    <w:rsid w:val="30FC29F6"/>
    <w:rsid w:val="3101026D"/>
    <w:rsid w:val="31061199"/>
    <w:rsid w:val="31166EB0"/>
    <w:rsid w:val="312B2EBD"/>
    <w:rsid w:val="313735C0"/>
    <w:rsid w:val="314A56EC"/>
    <w:rsid w:val="316745CA"/>
    <w:rsid w:val="316E7DD8"/>
    <w:rsid w:val="31704E96"/>
    <w:rsid w:val="31953D90"/>
    <w:rsid w:val="319C693A"/>
    <w:rsid w:val="31A55956"/>
    <w:rsid w:val="31B7641F"/>
    <w:rsid w:val="31CB7D83"/>
    <w:rsid w:val="31D637B7"/>
    <w:rsid w:val="32064957"/>
    <w:rsid w:val="320E5BE8"/>
    <w:rsid w:val="32271F7D"/>
    <w:rsid w:val="322B792A"/>
    <w:rsid w:val="323D3B2C"/>
    <w:rsid w:val="323F0974"/>
    <w:rsid w:val="32565C17"/>
    <w:rsid w:val="32610022"/>
    <w:rsid w:val="326654A0"/>
    <w:rsid w:val="326717E4"/>
    <w:rsid w:val="32786ECB"/>
    <w:rsid w:val="3289102F"/>
    <w:rsid w:val="32A12270"/>
    <w:rsid w:val="32AD79D4"/>
    <w:rsid w:val="32BB2978"/>
    <w:rsid w:val="32BC54D3"/>
    <w:rsid w:val="32C35081"/>
    <w:rsid w:val="32E602F9"/>
    <w:rsid w:val="32F73847"/>
    <w:rsid w:val="33094A27"/>
    <w:rsid w:val="330E2871"/>
    <w:rsid w:val="33184138"/>
    <w:rsid w:val="331B15B7"/>
    <w:rsid w:val="332D6456"/>
    <w:rsid w:val="333047F6"/>
    <w:rsid w:val="33403E6D"/>
    <w:rsid w:val="33455048"/>
    <w:rsid w:val="334C45DC"/>
    <w:rsid w:val="33552BB9"/>
    <w:rsid w:val="33761924"/>
    <w:rsid w:val="337769C1"/>
    <w:rsid w:val="337C3B1F"/>
    <w:rsid w:val="3391003E"/>
    <w:rsid w:val="33D459C9"/>
    <w:rsid w:val="33F27C70"/>
    <w:rsid w:val="33F56021"/>
    <w:rsid w:val="3403451A"/>
    <w:rsid w:val="34160004"/>
    <w:rsid w:val="341A1926"/>
    <w:rsid w:val="343F4B4F"/>
    <w:rsid w:val="345C1143"/>
    <w:rsid w:val="34660FEA"/>
    <w:rsid w:val="3468515E"/>
    <w:rsid w:val="34735EE6"/>
    <w:rsid w:val="349532AB"/>
    <w:rsid w:val="34A32535"/>
    <w:rsid w:val="34A74F24"/>
    <w:rsid w:val="34A75CA9"/>
    <w:rsid w:val="34AF1B36"/>
    <w:rsid w:val="34BE580A"/>
    <w:rsid w:val="34E11BF4"/>
    <w:rsid w:val="34E43C70"/>
    <w:rsid w:val="353107AD"/>
    <w:rsid w:val="355E7EFB"/>
    <w:rsid w:val="3564453E"/>
    <w:rsid w:val="357657F6"/>
    <w:rsid w:val="3588342E"/>
    <w:rsid w:val="359202BF"/>
    <w:rsid w:val="35A20CDB"/>
    <w:rsid w:val="35BA098C"/>
    <w:rsid w:val="35CB4149"/>
    <w:rsid w:val="35CF7FA2"/>
    <w:rsid w:val="35DA2654"/>
    <w:rsid w:val="35E426C4"/>
    <w:rsid w:val="35EC0EA5"/>
    <w:rsid w:val="362122CF"/>
    <w:rsid w:val="36330800"/>
    <w:rsid w:val="36467525"/>
    <w:rsid w:val="365518A9"/>
    <w:rsid w:val="3665488E"/>
    <w:rsid w:val="367430D7"/>
    <w:rsid w:val="367847DC"/>
    <w:rsid w:val="367C1811"/>
    <w:rsid w:val="36B27F41"/>
    <w:rsid w:val="36B54F86"/>
    <w:rsid w:val="36B74128"/>
    <w:rsid w:val="36B75C3F"/>
    <w:rsid w:val="36D55E70"/>
    <w:rsid w:val="36DC678D"/>
    <w:rsid w:val="36DE0625"/>
    <w:rsid w:val="36E11701"/>
    <w:rsid w:val="36E33C92"/>
    <w:rsid w:val="36F01770"/>
    <w:rsid w:val="36FC4342"/>
    <w:rsid w:val="36FE7799"/>
    <w:rsid w:val="37020EE5"/>
    <w:rsid w:val="37404B82"/>
    <w:rsid w:val="37504EE6"/>
    <w:rsid w:val="375A237B"/>
    <w:rsid w:val="37603005"/>
    <w:rsid w:val="37676D78"/>
    <w:rsid w:val="376A0A29"/>
    <w:rsid w:val="377A5D06"/>
    <w:rsid w:val="378C2A4E"/>
    <w:rsid w:val="378F4306"/>
    <w:rsid w:val="379106EB"/>
    <w:rsid w:val="37950791"/>
    <w:rsid w:val="379C4E18"/>
    <w:rsid w:val="37B62A54"/>
    <w:rsid w:val="37C01803"/>
    <w:rsid w:val="37C9583D"/>
    <w:rsid w:val="37DF18DD"/>
    <w:rsid w:val="3809176E"/>
    <w:rsid w:val="3819469A"/>
    <w:rsid w:val="38213155"/>
    <w:rsid w:val="382D6266"/>
    <w:rsid w:val="383D51B0"/>
    <w:rsid w:val="38436373"/>
    <w:rsid w:val="384E5140"/>
    <w:rsid w:val="3860530C"/>
    <w:rsid w:val="387602CF"/>
    <w:rsid w:val="387D298E"/>
    <w:rsid w:val="38A117C3"/>
    <w:rsid w:val="38AF5AB6"/>
    <w:rsid w:val="38D664B0"/>
    <w:rsid w:val="38E53913"/>
    <w:rsid w:val="38EC4F19"/>
    <w:rsid w:val="38F03E91"/>
    <w:rsid w:val="38F972DF"/>
    <w:rsid w:val="390A068B"/>
    <w:rsid w:val="39152D20"/>
    <w:rsid w:val="39201713"/>
    <w:rsid w:val="392C383E"/>
    <w:rsid w:val="39603AB1"/>
    <w:rsid w:val="39611B00"/>
    <w:rsid w:val="39631067"/>
    <w:rsid w:val="39642E83"/>
    <w:rsid w:val="396A2289"/>
    <w:rsid w:val="396C0487"/>
    <w:rsid w:val="397823CD"/>
    <w:rsid w:val="397C47E7"/>
    <w:rsid w:val="39825F39"/>
    <w:rsid w:val="398A2D34"/>
    <w:rsid w:val="399F6BF2"/>
    <w:rsid w:val="39AC7FB9"/>
    <w:rsid w:val="39C13BDE"/>
    <w:rsid w:val="39CE0B99"/>
    <w:rsid w:val="39E6596C"/>
    <w:rsid w:val="3A1E2F44"/>
    <w:rsid w:val="3A2E38F2"/>
    <w:rsid w:val="3A2F6318"/>
    <w:rsid w:val="3A320C69"/>
    <w:rsid w:val="3A38627D"/>
    <w:rsid w:val="3A397D3B"/>
    <w:rsid w:val="3A3F482E"/>
    <w:rsid w:val="3A456D61"/>
    <w:rsid w:val="3A802A65"/>
    <w:rsid w:val="3A863D16"/>
    <w:rsid w:val="3A8B1BB3"/>
    <w:rsid w:val="3A8E5147"/>
    <w:rsid w:val="3AA15361"/>
    <w:rsid w:val="3AA3351F"/>
    <w:rsid w:val="3AA84305"/>
    <w:rsid w:val="3AB15864"/>
    <w:rsid w:val="3AB5351D"/>
    <w:rsid w:val="3AC0379E"/>
    <w:rsid w:val="3AE65525"/>
    <w:rsid w:val="3AEF42AF"/>
    <w:rsid w:val="3B011CF4"/>
    <w:rsid w:val="3B0479B7"/>
    <w:rsid w:val="3B247E7A"/>
    <w:rsid w:val="3B3301EA"/>
    <w:rsid w:val="3B6564B7"/>
    <w:rsid w:val="3B6A3A42"/>
    <w:rsid w:val="3B6F700F"/>
    <w:rsid w:val="3B7B164F"/>
    <w:rsid w:val="3B8F10DD"/>
    <w:rsid w:val="3B943330"/>
    <w:rsid w:val="3BB53769"/>
    <w:rsid w:val="3BB80A6D"/>
    <w:rsid w:val="3BCF0B95"/>
    <w:rsid w:val="3BD34132"/>
    <w:rsid w:val="3BE455A3"/>
    <w:rsid w:val="3BEB1216"/>
    <w:rsid w:val="3BFE22E7"/>
    <w:rsid w:val="3C0D57B1"/>
    <w:rsid w:val="3C0D5E79"/>
    <w:rsid w:val="3C146964"/>
    <w:rsid w:val="3C1E40F1"/>
    <w:rsid w:val="3C23346E"/>
    <w:rsid w:val="3C5F64FC"/>
    <w:rsid w:val="3C615094"/>
    <w:rsid w:val="3C6A3B6F"/>
    <w:rsid w:val="3C7667E9"/>
    <w:rsid w:val="3C787992"/>
    <w:rsid w:val="3C793336"/>
    <w:rsid w:val="3C7D62C7"/>
    <w:rsid w:val="3C807247"/>
    <w:rsid w:val="3C834C4E"/>
    <w:rsid w:val="3C9A5D4B"/>
    <w:rsid w:val="3CAB48CE"/>
    <w:rsid w:val="3CAF3656"/>
    <w:rsid w:val="3CC51B99"/>
    <w:rsid w:val="3CC71885"/>
    <w:rsid w:val="3CCB4AF2"/>
    <w:rsid w:val="3CD87CE5"/>
    <w:rsid w:val="3CE6041E"/>
    <w:rsid w:val="3CF21E1B"/>
    <w:rsid w:val="3CFA31FE"/>
    <w:rsid w:val="3CFE2E04"/>
    <w:rsid w:val="3D1D0816"/>
    <w:rsid w:val="3D1F05EA"/>
    <w:rsid w:val="3D3547DD"/>
    <w:rsid w:val="3D362589"/>
    <w:rsid w:val="3D3B7E48"/>
    <w:rsid w:val="3D3F7A69"/>
    <w:rsid w:val="3D4A4187"/>
    <w:rsid w:val="3D78217F"/>
    <w:rsid w:val="3D9B7AA5"/>
    <w:rsid w:val="3DA1484A"/>
    <w:rsid w:val="3DF3730E"/>
    <w:rsid w:val="3DF450ED"/>
    <w:rsid w:val="3E2D787A"/>
    <w:rsid w:val="3E2F4C07"/>
    <w:rsid w:val="3E3E71BF"/>
    <w:rsid w:val="3E4216BF"/>
    <w:rsid w:val="3E461C13"/>
    <w:rsid w:val="3E4F5BAD"/>
    <w:rsid w:val="3E5159BC"/>
    <w:rsid w:val="3E5F5525"/>
    <w:rsid w:val="3E643DC2"/>
    <w:rsid w:val="3E771856"/>
    <w:rsid w:val="3E7C62F4"/>
    <w:rsid w:val="3E9D36C7"/>
    <w:rsid w:val="3EC2705F"/>
    <w:rsid w:val="3EC741C4"/>
    <w:rsid w:val="3EC91906"/>
    <w:rsid w:val="3ECE43C0"/>
    <w:rsid w:val="3EE47639"/>
    <w:rsid w:val="3EED4169"/>
    <w:rsid w:val="3EFA04CD"/>
    <w:rsid w:val="3F075A6B"/>
    <w:rsid w:val="3F1915C8"/>
    <w:rsid w:val="3F272270"/>
    <w:rsid w:val="3F2A6724"/>
    <w:rsid w:val="3F2D3592"/>
    <w:rsid w:val="3F2E3117"/>
    <w:rsid w:val="3F303D8C"/>
    <w:rsid w:val="3F307B47"/>
    <w:rsid w:val="3F4776FB"/>
    <w:rsid w:val="3F481A4D"/>
    <w:rsid w:val="3F562995"/>
    <w:rsid w:val="3F932306"/>
    <w:rsid w:val="3FA02231"/>
    <w:rsid w:val="3FA776F6"/>
    <w:rsid w:val="3FB0303B"/>
    <w:rsid w:val="3FD01BA7"/>
    <w:rsid w:val="3FE37651"/>
    <w:rsid w:val="400C785D"/>
    <w:rsid w:val="40130EAF"/>
    <w:rsid w:val="40216DA7"/>
    <w:rsid w:val="40237876"/>
    <w:rsid w:val="40274C59"/>
    <w:rsid w:val="403C2E31"/>
    <w:rsid w:val="40616B63"/>
    <w:rsid w:val="408A21E0"/>
    <w:rsid w:val="40A3094D"/>
    <w:rsid w:val="40B871C9"/>
    <w:rsid w:val="40E20D5F"/>
    <w:rsid w:val="40E639A3"/>
    <w:rsid w:val="40ED002C"/>
    <w:rsid w:val="40EF280F"/>
    <w:rsid w:val="40F32376"/>
    <w:rsid w:val="40FA1D61"/>
    <w:rsid w:val="41113B6A"/>
    <w:rsid w:val="41127DB3"/>
    <w:rsid w:val="411A46AB"/>
    <w:rsid w:val="414973D7"/>
    <w:rsid w:val="41572CD5"/>
    <w:rsid w:val="41646842"/>
    <w:rsid w:val="417350AB"/>
    <w:rsid w:val="419E6C98"/>
    <w:rsid w:val="41AD0E17"/>
    <w:rsid w:val="41AE028F"/>
    <w:rsid w:val="41B13228"/>
    <w:rsid w:val="41BE213B"/>
    <w:rsid w:val="41C10448"/>
    <w:rsid w:val="41C14536"/>
    <w:rsid w:val="41D20C2A"/>
    <w:rsid w:val="41DE0DD8"/>
    <w:rsid w:val="41E131C3"/>
    <w:rsid w:val="41E910C9"/>
    <w:rsid w:val="41EE56AE"/>
    <w:rsid w:val="41F40239"/>
    <w:rsid w:val="41FB6A2C"/>
    <w:rsid w:val="41FC475D"/>
    <w:rsid w:val="42021B25"/>
    <w:rsid w:val="420C193E"/>
    <w:rsid w:val="42164FAF"/>
    <w:rsid w:val="42332CF4"/>
    <w:rsid w:val="4249478E"/>
    <w:rsid w:val="42604BBB"/>
    <w:rsid w:val="42825CFE"/>
    <w:rsid w:val="428938C8"/>
    <w:rsid w:val="42922F99"/>
    <w:rsid w:val="42955251"/>
    <w:rsid w:val="42A7145F"/>
    <w:rsid w:val="42C264C7"/>
    <w:rsid w:val="42C57FE3"/>
    <w:rsid w:val="42C65F34"/>
    <w:rsid w:val="42DE244B"/>
    <w:rsid w:val="42E226F1"/>
    <w:rsid w:val="42F70D35"/>
    <w:rsid w:val="43076250"/>
    <w:rsid w:val="430F1F12"/>
    <w:rsid w:val="431C3A29"/>
    <w:rsid w:val="431E5447"/>
    <w:rsid w:val="432670F4"/>
    <w:rsid w:val="43412E19"/>
    <w:rsid w:val="43512293"/>
    <w:rsid w:val="43610390"/>
    <w:rsid w:val="43690B34"/>
    <w:rsid w:val="43786709"/>
    <w:rsid w:val="438E2B2A"/>
    <w:rsid w:val="43A01D15"/>
    <w:rsid w:val="43C325E7"/>
    <w:rsid w:val="43C86844"/>
    <w:rsid w:val="43CA4728"/>
    <w:rsid w:val="43CB3585"/>
    <w:rsid w:val="43D32144"/>
    <w:rsid w:val="43D879D8"/>
    <w:rsid w:val="43D93E9C"/>
    <w:rsid w:val="43DF5B85"/>
    <w:rsid w:val="43EB3782"/>
    <w:rsid w:val="440F3E18"/>
    <w:rsid w:val="44114BC2"/>
    <w:rsid w:val="44455FAC"/>
    <w:rsid w:val="4448573B"/>
    <w:rsid w:val="44537B36"/>
    <w:rsid w:val="4455753D"/>
    <w:rsid w:val="4456224B"/>
    <w:rsid w:val="44634DCE"/>
    <w:rsid w:val="44825137"/>
    <w:rsid w:val="4491669D"/>
    <w:rsid w:val="449A545B"/>
    <w:rsid w:val="44AC74DD"/>
    <w:rsid w:val="44B66995"/>
    <w:rsid w:val="44C656F4"/>
    <w:rsid w:val="44CF4A8C"/>
    <w:rsid w:val="44E05510"/>
    <w:rsid w:val="44E55506"/>
    <w:rsid w:val="44FE780D"/>
    <w:rsid w:val="45013292"/>
    <w:rsid w:val="45014F24"/>
    <w:rsid w:val="45136F73"/>
    <w:rsid w:val="451F6997"/>
    <w:rsid w:val="45275D3C"/>
    <w:rsid w:val="45303BF9"/>
    <w:rsid w:val="454272EB"/>
    <w:rsid w:val="454D5F23"/>
    <w:rsid w:val="456A18DF"/>
    <w:rsid w:val="45797DE3"/>
    <w:rsid w:val="457A238E"/>
    <w:rsid w:val="45992E38"/>
    <w:rsid w:val="45A72707"/>
    <w:rsid w:val="45BB3E85"/>
    <w:rsid w:val="45FB33E9"/>
    <w:rsid w:val="4600581C"/>
    <w:rsid w:val="460515E4"/>
    <w:rsid w:val="4616701D"/>
    <w:rsid w:val="46186D0F"/>
    <w:rsid w:val="461E6866"/>
    <w:rsid w:val="46202F36"/>
    <w:rsid w:val="463D225F"/>
    <w:rsid w:val="46507F2F"/>
    <w:rsid w:val="465E3AF6"/>
    <w:rsid w:val="4661363F"/>
    <w:rsid w:val="46625D50"/>
    <w:rsid w:val="46741BEE"/>
    <w:rsid w:val="46761D02"/>
    <w:rsid w:val="46774958"/>
    <w:rsid w:val="468F20DC"/>
    <w:rsid w:val="469C7DFF"/>
    <w:rsid w:val="46A40849"/>
    <w:rsid w:val="46A72A98"/>
    <w:rsid w:val="46BA058B"/>
    <w:rsid w:val="46C1358E"/>
    <w:rsid w:val="46C2390C"/>
    <w:rsid w:val="46CB5241"/>
    <w:rsid w:val="46D21853"/>
    <w:rsid w:val="46E96B79"/>
    <w:rsid w:val="46EA0145"/>
    <w:rsid w:val="47022B62"/>
    <w:rsid w:val="471039C2"/>
    <w:rsid w:val="472C799C"/>
    <w:rsid w:val="473A324F"/>
    <w:rsid w:val="4743147C"/>
    <w:rsid w:val="4750010D"/>
    <w:rsid w:val="475E38B9"/>
    <w:rsid w:val="47753E7A"/>
    <w:rsid w:val="47887982"/>
    <w:rsid w:val="47C36D5A"/>
    <w:rsid w:val="47DE42BD"/>
    <w:rsid w:val="47E224DA"/>
    <w:rsid w:val="47E47434"/>
    <w:rsid w:val="480222EC"/>
    <w:rsid w:val="48063B33"/>
    <w:rsid w:val="481A4F49"/>
    <w:rsid w:val="48207BF3"/>
    <w:rsid w:val="487C2509"/>
    <w:rsid w:val="487E5C77"/>
    <w:rsid w:val="489F2053"/>
    <w:rsid w:val="48A04C7F"/>
    <w:rsid w:val="48AB600D"/>
    <w:rsid w:val="48BE3194"/>
    <w:rsid w:val="48D33076"/>
    <w:rsid w:val="48E4669B"/>
    <w:rsid w:val="48E51377"/>
    <w:rsid w:val="48E9011F"/>
    <w:rsid w:val="48FF1D43"/>
    <w:rsid w:val="49042EB0"/>
    <w:rsid w:val="49182F5B"/>
    <w:rsid w:val="49244CE0"/>
    <w:rsid w:val="49382013"/>
    <w:rsid w:val="49590A49"/>
    <w:rsid w:val="49616839"/>
    <w:rsid w:val="497C1D1C"/>
    <w:rsid w:val="49831F08"/>
    <w:rsid w:val="499E4E6A"/>
    <w:rsid w:val="49B52D72"/>
    <w:rsid w:val="49E11940"/>
    <w:rsid w:val="4A052754"/>
    <w:rsid w:val="4A174D3B"/>
    <w:rsid w:val="4A376F82"/>
    <w:rsid w:val="4A43365A"/>
    <w:rsid w:val="4A466DFD"/>
    <w:rsid w:val="4A576003"/>
    <w:rsid w:val="4A66406B"/>
    <w:rsid w:val="4A6B1FCF"/>
    <w:rsid w:val="4A6B45B9"/>
    <w:rsid w:val="4A6C76FD"/>
    <w:rsid w:val="4A8153B5"/>
    <w:rsid w:val="4AAB3176"/>
    <w:rsid w:val="4AAE43FF"/>
    <w:rsid w:val="4AAE6CB9"/>
    <w:rsid w:val="4ABD515D"/>
    <w:rsid w:val="4AC04AF6"/>
    <w:rsid w:val="4AC420FF"/>
    <w:rsid w:val="4ACC799C"/>
    <w:rsid w:val="4AD53503"/>
    <w:rsid w:val="4ADD31A5"/>
    <w:rsid w:val="4B0410B8"/>
    <w:rsid w:val="4B153064"/>
    <w:rsid w:val="4B177E18"/>
    <w:rsid w:val="4B4204B7"/>
    <w:rsid w:val="4B535B0F"/>
    <w:rsid w:val="4B5D208D"/>
    <w:rsid w:val="4B682317"/>
    <w:rsid w:val="4B8A6B9F"/>
    <w:rsid w:val="4B9C4953"/>
    <w:rsid w:val="4BA243F4"/>
    <w:rsid w:val="4BA46A33"/>
    <w:rsid w:val="4BA826B0"/>
    <w:rsid w:val="4BBC45CC"/>
    <w:rsid w:val="4BCF18DD"/>
    <w:rsid w:val="4BD30724"/>
    <w:rsid w:val="4BDB01A8"/>
    <w:rsid w:val="4BE26C7A"/>
    <w:rsid w:val="4BE51286"/>
    <w:rsid w:val="4BE5563D"/>
    <w:rsid w:val="4C0E44B1"/>
    <w:rsid w:val="4C0F4381"/>
    <w:rsid w:val="4C18788C"/>
    <w:rsid w:val="4C402D01"/>
    <w:rsid w:val="4C4A48E7"/>
    <w:rsid w:val="4C5A5942"/>
    <w:rsid w:val="4C606FBF"/>
    <w:rsid w:val="4C667F32"/>
    <w:rsid w:val="4C6B0BD5"/>
    <w:rsid w:val="4C784838"/>
    <w:rsid w:val="4C84568C"/>
    <w:rsid w:val="4C8C10B1"/>
    <w:rsid w:val="4C911064"/>
    <w:rsid w:val="4CA57E81"/>
    <w:rsid w:val="4CB82F69"/>
    <w:rsid w:val="4CC1407D"/>
    <w:rsid w:val="4CD56CAE"/>
    <w:rsid w:val="4CDC1CDE"/>
    <w:rsid w:val="4CDE566C"/>
    <w:rsid w:val="4CE567E9"/>
    <w:rsid w:val="4D05508A"/>
    <w:rsid w:val="4D254D1C"/>
    <w:rsid w:val="4D4131B8"/>
    <w:rsid w:val="4D4C1706"/>
    <w:rsid w:val="4D566FBA"/>
    <w:rsid w:val="4D6448FC"/>
    <w:rsid w:val="4D9A7380"/>
    <w:rsid w:val="4D9C3A4E"/>
    <w:rsid w:val="4DB037B9"/>
    <w:rsid w:val="4DB32380"/>
    <w:rsid w:val="4DB6032F"/>
    <w:rsid w:val="4DB85906"/>
    <w:rsid w:val="4DDB705E"/>
    <w:rsid w:val="4DE11B68"/>
    <w:rsid w:val="4DF91A48"/>
    <w:rsid w:val="4E034CF2"/>
    <w:rsid w:val="4E083D60"/>
    <w:rsid w:val="4E0A5BBD"/>
    <w:rsid w:val="4E2C4265"/>
    <w:rsid w:val="4E434E98"/>
    <w:rsid w:val="4E4E075D"/>
    <w:rsid w:val="4E573192"/>
    <w:rsid w:val="4E642EFE"/>
    <w:rsid w:val="4E694667"/>
    <w:rsid w:val="4E80340E"/>
    <w:rsid w:val="4E835393"/>
    <w:rsid w:val="4E8C30D2"/>
    <w:rsid w:val="4EAB360A"/>
    <w:rsid w:val="4EB24795"/>
    <w:rsid w:val="4EC31C07"/>
    <w:rsid w:val="4ECE580B"/>
    <w:rsid w:val="4ED504C2"/>
    <w:rsid w:val="4EF26455"/>
    <w:rsid w:val="4F02252E"/>
    <w:rsid w:val="4F0F56E7"/>
    <w:rsid w:val="4F27708F"/>
    <w:rsid w:val="4F2F6D25"/>
    <w:rsid w:val="4F33454E"/>
    <w:rsid w:val="4F4218AA"/>
    <w:rsid w:val="4F524A77"/>
    <w:rsid w:val="4F640E4C"/>
    <w:rsid w:val="4F71679B"/>
    <w:rsid w:val="4F816878"/>
    <w:rsid w:val="4FBF33B3"/>
    <w:rsid w:val="4FC20F15"/>
    <w:rsid w:val="4FC37A1B"/>
    <w:rsid w:val="4FD212A8"/>
    <w:rsid w:val="4FD912FA"/>
    <w:rsid w:val="4FDB3427"/>
    <w:rsid w:val="4FE65906"/>
    <w:rsid w:val="50016797"/>
    <w:rsid w:val="50020CED"/>
    <w:rsid w:val="50070519"/>
    <w:rsid w:val="50120F81"/>
    <w:rsid w:val="5015696D"/>
    <w:rsid w:val="502166B2"/>
    <w:rsid w:val="503D0C67"/>
    <w:rsid w:val="50567130"/>
    <w:rsid w:val="505F3312"/>
    <w:rsid w:val="506864A0"/>
    <w:rsid w:val="508403EB"/>
    <w:rsid w:val="50CC3171"/>
    <w:rsid w:val="50D779AB"/>
    <w:rsid w:val="51080174"/>
    <w:rsid w:val="512310E9"/>
    <w:rsid w:val="512D47FF"/>
    <w:rsid w:val="513622BB"/>
    <w:rsid w:val="514149D4"/>
    <w:rsid w:val="51501233"/>
    <w:rsid w:val="51531D4F"/>
    <w:rsid w:val="51732223"/>
    <w:rsid w:val="51940ED6"/>
    <w:rsid w:val="51941078"/>
    <w:rsid w:val="51986034"/>
    <w:rsid w:val="51996DFD"/>
    <w:rsid w:val="519F7F23"/>
    <w:rsid w:val="51A23103"/>
    <w:rsid w:val="51B756B8"/>
    <w:rsid w:val="51BE0ABB"/>
    <w:rsid w:val="51CE593A"/>
    <w:rsid w:val="51DA626D"/>
    <w:rsid w:val="51DB37DE"/>
    <w:rsid w:val="51DE19D8"/>
    <w:rsid w:val="51DF23CE"/>
    <w:rsid w:val="51E13ADB"/>
    <w:rsid w:val="52001EA6"/>
    <w:rsid w:val="52004D55"/>
    <w:rsid w:val="520F7B19"/>
    <w:rsid w:val="52282748"/>
    <w:rsid w:val="52544F39"/>
    <w:rsid w:val="52627AA4"/>
    <w:rsid w:val="527626EE"/>
    <w:rsid w:val="52794045"/>
    <w:rsid w:val="528018AB"/>
    <w:rsid w:val="5280613D"/>
    <w:rsid w:val="52A07A4D"/>
    <w:rsid w:val="52A9710D"/>
    <w:rsid w:val="52B73953"/>
    <w:rsid w:val="52BC09C1"/>
    <w:rsid w:val="52C469ED"/>
    <w:rsid w:val="52DA0B88"/>
    <w:rsid w:val="52EC3C61"/>
    <w:rsid w:val="52ED01C1"/>
    <w:rsid w:val="52F94253"/>
    <w:rsid w:val="52FF6846"/>
    <w:rsid w:val="53043A7C"/>
    <w:rsid w:val="531B594C"/>
    <w:rsid w:val="53757666"/>
    <w:rsid w:val="53825209"/>
    <w:rsid w:val="538C2035"/>
    <w:rsid w:val="538C4054"/>
    <w:rsid w:val="538C7108"/>
    <w:rsid w:val="53915F03"/>
    <w:rsid w:val="53942FA7"/>
    <w:rsid w:val="53B96635"/>
    <w:rsid w:val="53BE786F"/>
    <w:rsid w:val="53BF26EC"/>
    <w:rsid w:val="53CC42CB"/>
    <w:rsid w:val="53E2493B"/>
    <w:rsid w:val="53EF5526"/>
    <w:rsid w:val="540E7262"/>
    <w:rsid w:val="541240F2"/>
    <w:rsid w:val="54154ACC"/>
    <w:rsid w:val="542F6A1E"/>
    <w:rsid w:val="54676039"/>
    <w:rsid w:val="54757578"/>
    <w:rsid w:val="54B50A5A"/>
    <w:rsid w:val="54BC2507"/>
    <w:rsid w:val="54BD2709"/>
    <w:rsid w:val="54BF6FE0"/>
    <w:rsid w:val="54CF5854"/>
    <w:rsid w:val="54D1197A"/>
    <w:rsid w:val="54F115C3"/>
    <w:rsid w:val="54F26749"/>
    <w:rsid w:val="54F3319C"/>
    <w:rsid w:val="54F75117"/>
    <w:rsid w:val="54F937EE"/>
    <w:rsid w:val="54FD670C"/>
    <w:rsid w:val="5503784D"/>
    <w:rsid w:val="55117FFA"/>
    <w:rsid w:val="551E38FC"/>
    <w:rsid w:val="552E4B2A"/>
    <w:rsid w:val="5553461C"/>
    <w:rsid w:val="555A0ADE"/>
    <w:rsid w:val="555A1576"/>
    <w:rsid w:val="556869CA"/>
    <w:rsid w:val="55737B32"/>
    <w:rsid w:val="557F757A"/>
    <w:rsid w:val="55837950"/>
    <w:rsid w:val="558576DE"/>
    <w:rsid w:val="5589224B"/>
    <w:rsid w:val="55A769DC"/>
    <w:rsid w:val="55C02117"/>
    <w:rsid w:val="55C26594"/>
    <w:rsid w:val="55D55E34"/>
    <w:rsid w:val="55DB257F"/>
    <w:rsid w:val="55E7307C"/>
    <w:rsid w:val="55EE7644"/>
    <w:rsid w:val="55FD0E07"/>
    <w:rsid w:val="56073022"/>
    <w:rsid w:val="5616389D"/>
    <w:rsid w:val="561A20C4"/>
    <w:rsid w:val="56204AD6"/>
    <w:rsid w:val="56261C61"/>
    <w:rsid w:val="56382536"/>
    <w:rsid w:val="566107DD"/>
    <w:rsid w:val="56706303"/>
    <w:rsid w:val="56950DB0"/>
    <w:rsid w:val="569E4229"/>
    <w:rsid w:val="569E4306"/>
    <w:rsid w:val="56B77FA2"/>
    <w:rsid w:val="56BA1AF9"/>
    <w:rsid w:val="56D10A63"/>
    <w:rsid w:val="56D836CE"/>
    <w:rsid w:val="56E240FA"/>
    <w:rsid w:val="56E71201"/>
    <w:rsid w:val="570123C5"/>
    <w:rsid w:val="5706325C"/>
    <w:rsid w:val="57280976"/>
    <w:rsid w:val="57354289"/>
    <w:rsid w:val="574552E5"/>
    <w:rsid w:val="57573734"/>
    <w:rsid w:val="576F1DFA"/>
    <w:rsid w:val="5779730A"/>
    <w:rsid w:val="57830F48"/>
    <w:rsid w:val="57A70A7D"/>
    <w:rsid w:val="57A84579"/>
    <w:rsid w:val="57BC1829"/>
    <w:rsid w:val="57C063CC"/>
    <w:rsid w:val="57C628EA"/>
    <w:rsid w:val="57F20D8F"/>
    <w:rsid w:val="580223A6"/>
    <w:rsid w:val="581113AC"/>
    <w:rsid w:val="581772FA"/>
    <w:rsid w:val="58194C0A"/>
    <w:rsid w:val="582F6754"/>
    <w:rsid w:val="5832401F"/>
    <w:rsid w:val="5834125E"/>
    <w:rsid w:val="58381AE2"/>
    <w:rsid w:val="586109DD"/>
    <w:rsid w:val="58644653"/>
    <w:rsid w:val="586F19E4"/>
    <w:rsid w:val="58746E77"/>
    <w:rsid w:val="588F3BEB"/>
    <w:rsid w:val="58911207"/>
    <w:rsid w:val="589B3467"/>
    <w:rsid w:val="58A2453B"/>
    <w:rsid w:val="58A50642"/>
    <w:rsid w:val="58B54BEC"/>
    <w:rsid w:val="58C03B82"/>
    <w:rsid w:val="58CB17B7"/>
    <w:rsid w:val="58CF137E"/>
    <w:rsid w:val="58DC1035"/>
    <w:rsid w:val="59024984"/>
    <w:rsid w:val="59044D62"/>
    <w:rsid w:val="59076D64"/>
    <w:rsid w:val="593B1457"/>
    <w:rsid w:val="594D39E0"/>
    <w:rsid w:val="5961587C"/>
    <w:rsid w:val="59636E6A"/>
    <w:rsid w:val="596D4BED"/>
    <w:rsid w:val="59791057"/>
    <w:rsid w:val="597B5FF2"/>
    <w:rsid w:val="597E420E"/>
    <w:rsid w:val="59805F88"/>
    <w:rsid w:val="598D1777"/>
    <w:rsid w:val="59906DE9"/>
    <w:rsid w:val="59CE6E28"/>
    <w:rsid w:val="59D43EA9"/>
    <w:rsid w:val="59E769D4"/>
    <w:rsid w:val="59ED6F0F"/>
    <w:rsid w:val="59F84F1F"/>
    <w:rsid w:val="5A026EE9"/>
    <w:rsid w:val="5A041D3E"/>
    <w:rsid w:val="5A0F70BD"/>
    <w:rsid w:val="5A1B5FA4"/>
    <w:rsid w:val="5A1E7634"/>
    <w:rsid w:val="5A4011EC"/>
    <w:rsid w:val="5A6E27C4"/>
    <w:rsid w:val="5A73314D"/>
    <w:rsid w:val="5A7E71C1"/>
    <w:rsid w:val="5A8F5DFF"/>
    <w:rsid w:val="5A9E72B0"/>
    <w:rsid w:val="5ABF0171"/>
    <w:rsid w:val="5AC67CFE"/>
    <w:rsid w:val="5AE17584"/>
    <w:rsid w:val="5B043541"/>
    <w:rsid w:val="5B183E18"/>
    <w:rsid w:val="5B332EA9"/>
    <w:rsid w:val="5B3418DB"/>
    <w:rsid w:val="5B342D59"/>
    <w:rsid w:val="5B4C0E58"/>
    <w:rsid w:val="5B5D0F78"/>
    <w:rsid w:val="5B7622A2"/>
    <w:rsid w:val="5B773CD4"/>
    <w:rsid w:val="5B9206B5"/>
    <w:rsid w:val="5BB13ECB"/>
    <w:rsid w:val="5BBE7A7E"/>
    <w:rsid w:val="5BCF3B13"/>
    <w:rsid w:val="5BE76901"/>
    <w:rsid w:val="5BEA490A"/>
    <w:rsid w:val="5BFA640D"/>
    <w:rsid w:val="5BFF1650"/>
    <w:rsid w:val="5C0349A2"/>
    <w:rsid w:val="5C0965AE"/>
    <w:rsid w:val="5C0C0985"/>
    <w:rsid w:val="5C0D6737"/>
    <w:rsid w:val="5C0E27BF"/>
    <w:rsid w:val="5C113BBC"/>
    <w:rsid w:val="5C12626E"/>
    <w:rsid w:val="5C1D12B6"/>
    <w:rsid w:val="5C393827"/>
    <w:rsid w:val="5C48283A"/>
    <w:rsid w:val="5C5A04E2"/>
    <w:rsid w:val="5C733486"/>
    <w:rsid w:val="5C944A99"/>
    <w:rsid w:val="5C9B7275"/>
    <w:rsid w:val="5CA719D7"/>
    <w:rsid w:val="5CAB106D"/>
    <w:rsid w:val="5CBC2943"/>
    <w:rsid w:val="5CC96CD4"/>
    <w:rsid w:val="5CD8276C"/>
    <w:rsid w:val="5CE2303B"/>
    <w:rsid w:val="5D010A36"/>
    <w:rsid w:val="5D086DE0"/>
    <w:rsid w:val="5D38074D"/>
    <w:rsid w:val="5D432D1E"/>
    <w:rsid w:val="5D476B31"/>
    <w:rsid w:val="5D492DFC"/>
    <w:rsid w:val="5D542A41"/>
    <w:rsid w:val="5D68099F"/>
    <w:rsid w:val="5D9364D0"/>
    <w:rsid w:val="5D941023"/>
    <w:rsid w:val="5DA24A75"/>
    <w:rsid w:val="5DAF3457"/>
    <w:rsid w:val="5DBD4FB2"/>
    <w:rsid w:val="5DD74F52"/>
    <w:rsid w:val="5DF47982"/>
    <w:rsid w:val="5DF57C07"/>
    <w:rsid w:val="5E1C5B6B"/>
    <w:rsid w:val="5E226F26"/>
    <w:rsid w:val="5E377C81"/>
    <w:rsid w:val="5E4359DA"/>
    <w:rsid w:val="5E4A64E5"/>
    <w:rsid w:val="5E514A80"/>
    <w:rsid w:val="5E5E5887"/>
    <w:rsid w:val="5E661AB7"/>
    <w:rsid w:val="5E6B69C6"/>
    <w:rsid w:val="5E900798"/>
    <w:rsid w:val="5E9F7D3C"/>
    <w:rsid w:val="5EBA7E59"/>
    <w:rsid w:val="5EBF617F"/>
    <w:rsid w:val="5ED23A82"/>
    <w:rsid w:val="5EDE3C1A"/>
    <w:rsid w:val="5EFD61E5"/>
    <w:rsid w:val="5F25246D"/>
    <w:rsid w:val="5F2705A3"/>
    <w:rsid w:val="5F332996"/>
    <w:rsid w:val="5F354A9B"/>
    <w:rsid w:val="5F42249B"/>
    <w:rsid w:val="5F59460D"/>
    <w:rsid w:val="5F7B3C76"/>
    <w:rsid w:val="5F8A5B63"/>
    <w:rsid w:val="5F8C3165"/>
    <w:rsid w:val="5F9C7E15"/>
    <w:rsid w:val="5FA24091"/>
    <w:rsid w:val="5FA26BB9"/>
    <w:rsid w:val="5FE31074"/>
    <w:rsid w:val="5FE82D42"/>
    <w:rsid w:val="5FFB56B8"/>
    <w:rsid w:val="6008237F"/>
    <w:rsid w:val="60170036"/>
    <w:rsid w:val="601E6A9C"/>
    <w:rsid w:val="60216627"/>
    <w:rsid w:val="60330A86"/>
    <w:rsid w:val="60422019"/>
    <w:rsid w:val="60492A6C"/>
    <w:rsid w:val="60605DD2"/>
    <w:rsid w:val="607708A5"/>
    <w:rsid w:val="607C4EFB"/>
    <w:rsid w:val="60833D34"/>
    <w:rsid w:val="60880328"/>
    <w:rsid w:val="60923BD8"/>
    <w:rsid w:val="60951F22"/>
    <w:rsid w:val="60977377"/>
    <w:rsid w:val="609D24BE"/>
    <w:rsid w:val="60AD7626"/>
    <w:rsid w:val="60D80824"/>
    <w:rsid w:val="60F75628"/>
    <w:rsid w:val="61041FB9"/>
    <w:rsid w:val="614101F2"/>
    <w:rsid w:val="61541680"/>
    <w:rsid w:val="615C4439"/>
    <w:rsid w:val="61645DD7"/>
    <w:rsid w:val="616B5AE3"/>
    <w:rsid w:val="616D378A"/>
    <w:rsid w:val="61752CD6"/>
    <w:rsid w:val="61973384"/>
    <w:rsid w:val="619D76F0"/>
    <w:rsid w:val="61A578A0"/>
    <w:rsid w:val="61AB1CA9"/>
    <w:rsid w:val="61E1013D"/>
    <w:rsid w:val="61E131D0"/>
    <w:rsid w:val="61EA2D3F"/>
    <w:rsid w:val="61EA3965"/>
    <w:rsid w:val="61F74C24"/>
    <w:rsid w:val="620D0470"/>
    <w:rsid w:val="621C73E7"/>
    <w:rsid w:val="624E7BD0"/>
    <w:rsid w:val="62687AF7"/>
    <w:rsid w:val="62710288"/>
    <w:rsid w:val="627377DF"/>
    <w:rsid w:val="62775FD3"/>
    <w:rsid w:val="627B1D68"/>
    <w:rsid w:val="628162F5"/>
    <w:rsid w:val="62942A2A"/>
    <w:rsid w:val="629647ED"/>
    <w:rsid w:val="629B7761"/>
    <w:rsid w:val="62A02387"/>
    <w:rsid w:val="62A34E24"/>
    <w:rsid w:val="62AA4B98"/>
    <w:rsid w:val="62DA27AB"/>
    <w:rsid w:val="62EA0F25"/>
    <w:rsid w:val="62EA256D"/>
    <w:rsid w:val="630436DF"/>
    <w:rsid w:val="630775BB"/>
    <w:rsid w:val="630D1D83"/>
    <w:rsid w:val="63245A57"/>
    <w:rsid w:val="63357D79"/>
    <w:rsid w:val="635E5733"/>
    <w:rsid w:val="63660D31"/>
    <w:rsid w:val="63A60220"/>
    <w:rsid w:val="63CF2840"/>
    <w:rsid w:val="63D67777"/>
    <w:rsid w:val="63DC7F8C"/>
    <w:rsid w:val="63EB3B6A"/>
    <w:rsid w:val="63FB0A5C"/>
    <w:rsid w:val="640121BF"/>
    <w:rsid w:val="640E4843"/>
    <w:rsid w:val="64290E1E"/>
    <w:rsid w:val="643F7DC3"/>
    <w:rsid w:val="64585FA0"/>
    <w:rsid w:val="646A66C2"/>
    <w:rsid w:val="64717EB6"/>
    <w:rsid w:val="647D0B18"/>
    <w:rsid w:val="648D3B58"/>
    <w:rsid w:val="64AD7D2A"/>
    <w:rsid w:val="64C91F02"/>
    <w:rsid w:val="64CE6F46"/>
    <w:rsid w:val="64D23AE4"/>
    <w:rsid w:val="64D9575E"/>
    <w:rsid w:val="64DE180C"/>
    <w:rsid w:val="64E82C1E"/>
    <w:rsid w:val="64EE6C4C"/>
    <w:rsid w:val="64F222DB"/>
    <w:rsid w:val="650D5A50"/>
    <w:rsid w:val="65502950"/>
    <w:rsid w:val="6551495B"/>
    <w:rsid w:val="655B7A5A"/>
    <w:rsid w:val="655F405B"/>
    <w:rsid w:val="656958A2"/>
    <w:rsid w:val="656A4BC3"/>
    <w:rsid w:val="657C41E0"/>
    <w:rsid w:val="6588396C"/>
    <w:rsid w:val="65BF1AA0"/>
    <w:rsid w:val="65C92458"/>
    <w:rsid w:val="65CA5E9F"/>
    <w:rsid w:val="65F57688"/>
    <w:rsid w:val="65F8728B"/>
    <w:rsid w:val="661338CD"/>
    <w:rsid w:val="66167CD1"/>
    <w:rsid w:val="66257927"/>
    <w:rsid w:val="66474A79"/>
    <w:rsid w:val="66531701"/>
    <w:rsid w:val="666D15E0"/>
    <w:rsid w:val="66833864"/>
    <w:rsid w:val="66882856"/>
    <w:rsid w:val="66894286"/>
    <w:rsid w:val="66921986"/>
    <w:rsid w:val="66A14531"/>
    <w:rsid w:val="66AE18B9"/>
    <w:rsid w:val="66BD0939"/>
    <w:rsid w:val="66C45AC8"/>
    <w:rsid w:val="66C61C87"/>
    <w:rsid w:val="66DA0D87"/>
    <w:rsid w:val="66F7213E"/>
    <w:rsid w:val="67122717"/>
    <w:rsid w:val="671B55F3"/>
    <w:rsid w:val="67377B90"/>
    <w:rsid w:val="674B4D84"/>
    <w:rsid w:val="674C5C33"/>
    <w:rsid w:val="67595E9D"/>
    <w:rsid w:val="67631C65"/>
    <w:rsid w:val="677030AE"/>
    <w:rsid w:val="67794C4A"/>
    <w:rsid w:val="677D655F"/>
    <w:rsid w:val="677E499B"/>
    <w:rsid w:val="67890D24"/>
    <w:rsid w:val="67A15BDF"/>
    <w:rsid w:val="67B64D1C"/>
    <w:rsid w:val="67D81C7A"/>
    <w:rsid w:val="67DE3246"/>
    <w:rsid w:val="67F13ECC"/>
    <w:rsid w:val="680E0C79"/>
    <w:rsid w:val="681F1FB3"/>
    <w:rsid w:val="682656AF"/>
    <w:rsid w:val="683445B5"/>
    <w:rsid w:val="68354595"/>
    <w:rsid w:val="683F3307"/>
    <w:rsid w:val="68547DBB"/>
    <w:rsid w:val="68902745"/>
    <w:rsid w:val="689C0D35"/>
    <w:rsid w:val="68B0668D"/>
    <w:rsid w:val="68DB1897"/>
    <w:rsid w:val="68DB18FA"/>
    <w:rsid w:val="68DE2191"/>
    <w:rsid w:val="68E95D94"/>
    <w:rsid w:val="68F3156F"/>
    <w:rsid w:val="68FB6475"/>
    <w:rsid w:val="6920119F"/>
    <w:rsid w:val="692B42F7"/>
    <w:rsid w:val="692C4553"/>
    <w:rsid w:val="69351731"/>
    <w:rsid w:val="69476B90"/>
    <w:rsid w:val="694C5627"/>
    <w:rsid w:val="69620097"/>
    <w:rsid w:val="69846F5C"/>
    <w:rsid w:val="69A83584"/>
    <w:rsid w:val="69B762B5"/>
    <w:rsid w:val="69EA7AD1"/>
    <w:rsid w:val="69FA2B45"/>
    <w:rsid w:val="69FF00C1"/>
    <w:rsid w:val="6A0424C8"/>
    <w:rsid w:val="6A10703B"/>
    <w:rsid w:val="6A131DE5"/>
    <w:rsid w:val="6A153C3D"/>
    <w:rsid w:val="6A160F6A"/>
    <w:rsid w:val="6A277D9B"/>
    <w:rsid w:val="6A2E0DE5"/>
    <w:rsid w:val="6A3276D2"/>
    <w:rsid w:val="6A516187"/>
    <w:rsid w:val="6A5F1AC9"/>
    <w:rsid w:val="6A6272E5"/>
    <w:rsid w:val="6A627C7D"/>
    <w:rsid w:val="6A8F519A"/>
    <w:rsid w:val="6AA4072F"/>
    <w:rsid w:val="6AA83755"/>
    <w:rsid w:val="6AC338B5"/>
    <w:rsid w:val="6AD30ACD"/>
    <w:rsid w:val="6AE426F4"/>
    <w:rsid w:val="6AFC398C"/>
    <w:rsid w:val="6B0D31B4"/>
    <w:rsid w:val="6B0E6561"/>
    <w:rsid w:val="6B1A09B4"/>
    <w:rsid w:val="6B2E1D6D"/>
    <w:rsid w:val="6B392F93"/>
    <w:rsid w:val="6B4207DF"/>
    <w:rsid w:val="6B53327A"/>
    <w:rsid w:val="6B563B78"/>
    <w:rsid w:val="6B67033C"/>
    <w:rsid w:val="6B6D7359"/>
    <w:rsid w:val="6B804033"/>
    <w:rsid w:val="6B9B2E1A"/>
    <w:rsid w:val="6BB47145"/>
    <w:rsid w:val="6BBE4F60"/>
    <w:rsid w:val="6BCD01B1"/>
    <w:rsid w:val="6C043A9B"/>
    <w:rsid w:val="6C055396"/>
    <w:rsid w:val="6C0911FF"/>
    <w:rsid w:val="6C1108A2"/>
    <w:rsid w:val="6C1F66B1"/>
    <w:rsid w:val="6C2037A5"/>
    <w:rsid w:val="6C3918F6"/>
    <w:rsid w:val="6C5D7E47"/>
    <w:rsid w:val="6C6039AB"/>
    <w:rsid w:val="6C6D7EF4"/>
    <w:rsid w:val="6C78244D"/>
    <w:rsid w:val="6C8F682E"/>
    <w:rsid w:val="6C916E7A"/>
    <w:rsid w:val="6CC02365"/>
    <w:rsid w:val="6CC15CC3"/>
    <w:rsid w:val="6CD04B4A"/>
    <w:rsid w:val="6CD179DA"/>
    <w:rsid w:val="6CE24404"/>
    <w:rsid w:val="6CE80688"/>
    <w:rsid w:val="6D18789A"/>
    <w:rsid w:val="6D2A5F15"/>
    <w:rsid w:val="6D2B77DD"/>
    <w:rsid w:val="6D4E13AA"/>
    <w:rsid w:val="6D632E83"/>
    <w:rsid w:val="6D700A74"/>
    <w:rsid w:val="6D857773"/>
    <w:rsid w:val="6D863E1E"/>
    <w:rsid w:val="6D920F04"/>
    <w:rsid w:val="6D952DE8"/>
    <w:rsid w:val="6DBB2549"/>
    <w:rsid w:val="6DCB1402"/>
    <w:rsid w:val="6DCD3EA1"/>
    <w:rsid w:val="6DE66DC7"/>
    <w:rsid w:val="6DFD3324"/>
    <w:rsid w:val="6E0716DA"/>
    <w:rsid w:val="6E0C31F2"/>
    <w:rsid w:val="6E0D4DFA"/>
    <w:rsid w:val="6E171560"/>
    <w:rsid w:val="6E327996"/>
    <w:rsid w:val="6E38673F"/>
    <w:rsid w:val="6E4736A6"/>
    <w:rsid w:val="6E534CA8"/>
    <w:rsid w:val="6E5E2983"/>
    <w:rsid w:val="6E6B1A31"/>
    <w:rsid w:val="6E787BC7"/>
    <w:rsid w:val="6E85329E"/>
    <w:rsid w:val="6EA64ED0"/>
    <w:rsid w:val="6EB776F8"/>
    <w:rsid w:val="6ECA7864"/>
    <w:rsid w:val="6EEA0A26"/>
    <w:rsid w:val="6EEA0C1E"/>
    <w:rsid w:val="6F0452DC"/>
    <w:rsid w:val="6F0D2D39"/>
    <w:rsid w:val="6F120BBA"/>
    <w:rsid w:val="6F1E595C"/>
    <w:rsid w:val="6F2A192E"/>
    <w:rsid w:val="6F2F00C9"/>
    <w:rsid w:val="6F350FA7"/>
    <w:rsid w:val="6F3762F0"/>
    <w:rsid w:val="6F427B7D"/>
    <w:rsid w:val="6F45521B"/>
    <w:rsid w:val="6F5B4EAD"/>
    <w:rsid w:val="6F6E6F1B"/>
    <w:rsid w:val="6F7B2DDB"/>
    <w:rsid w:val="6F9D6454"/>
    <w:rsid w:val="6FA80267"/>
    <w:rsid w:val="6FB47A2A"/>
    <w:rsid w:val="6FE677C4"/>
    <w:rsid w:val="6FF90640"/>
    <w:rsid w:val="700B635E"/>
    <w:rsid w:val="701028EF"/>
    <w:rsid w:val="70313984"/>
    <w:rsid w:val="703C5BFF"/>
    <w:rsid w:val="704845F6"/>
    <w:rsid w:val="70491A7E"/>
    <w:rsid w:val="705A661E"/>
    <w:rsid w:val="70620012"/>
    <w:rsid w:val="707816D8"/>
    <w:rsid w:val="707A150A"/>
    <w:rsid w:val="707A6422"/>
    <w:rsid w:val="70841631"/>
    <w:rsid w:val="70866D1E"/>
    <w:rsid w:val="708D1F8A"/>
    <w:rsid w:val="708D6E23"/>
    <w:rsid w:val="70914BE7"/>
    <w:rsid w:val="709F7FBE"/>
    <w:rsid w:val="70A1683E"/>
    <w:rsid w:val="70AF6B6D"/>
    <w:rsid w:val="70B124EA"/>
    <w:rsid w:val="70C37E9C"/>
    <w:rsid w:val="70D7638F"/>
    <w:rsid w:val="70DE1FAD"/>
    <w:rsid w:val="70DE4FF2"/>
    <w:rsid w:val="70F6746D"/>
    <w:rsid w:val="711C776A"/>
    <w:rsid w:val="71253FBA"/>
    <w:rsid w:val="713A4DEF"/>
    <w:rsid w:val="713D31E0"/>
    <w:rsid w:val="714E15F5"/>
    <w:rsid w:val="71553C77"/>
    <w:rsid w:val="7161653D"/>
    <w:rsid w:val="716972DE"/>
    <w:rsid w:val="71721BB8"/>
    <w:rsid w:val="71793D84"/>
    <w:rsid w:val="719B1ED5"/>
    <w:rsid w:val="719E370E"/>
    <w:rsid w:val="71AD57F8"/>
    <w:rsid w:val="71C44C9F"/>
    <w:rsid w:val="720040E9"/>
    <w:rsid w:val="720B6DA8"/>
    <w:rsid w:val="721F3D0A"/>
    <w:rsid w:val="72310BD0"/>
    <w:rsid w:val="7235733A"/>
    <w:rsid w:val="7258546A"/>
    <w:rsid w:val="725D40AA"/>
    <w:rsid w:val="726151CF"/>
    <w:rsid w:val="7264039B"/>
    <w:rsid w:val="7275547A"/>
    <w:rsid w:val="72783867"/>
    <w:rsid w:val="727F2510"/>
    <w:rsid w:val="72A0408D"/>
    <w:rsid w:val="72B148D9"/>
    <w:rsid w:val="72BF286C"/>
    <w:rsid w:val="72C43AA7"/>
    <w:rsid w:val="72C60382"/>
    <w:rsid w:val="72C60CDC"/>
    <w:rsid w:val="72D570A9"/>
    <w:rsid w:val="72DA420C"/>
    <w:rsid w:val="72DC2A5C"/>
    <w:rsid w:val="72E05576"/>
    <w:rsid w:val="72EA73CB"/>
    <w:rsid w:val="72F23C4A"/>
    <w:rsid w:val="72F54159"/>
    <w:rsid w:val="730D4DF9"/>
    <w:rsid w:val="731B31BB"/>
    <w:rsid w:val="732030FB"/>
    <w:rsid w:val="732615F8"/>
    <w:rsid w:val="735439A8"/>
    <w:rsid w:val="735A2996"/>
    <w:rsid w:val="739116AF"/>
    <w:rsid w:val="7399255B"/>
    <w:rsid w:val="73A32BC7"/>
    <w:rsid w:val="73A530EF"/>
    <w:rsid w:val="73AB71C0"/>
    <w:rsid w:val="73B637B0"/>
    <w:rsid w:val="73B730AA"/>
    <w:rsid w:val="73C10D63"/>
    <w:rsid w:val="73CF1585"/>
    <w:rsid w:val="73D47DE5"/>
    <w:rsid w:val="73D8171E"/>
    <w:rsid w:val="741E74B0"/>
    <w:rsid w:val="742B67A6"/>
    <w:rsid w:val="74555490"/>
    <w:rsid w:val="746305DB"/>
    <w:rsid w:val="74657DBE"/>
    <w:rsid w:val="74693F19"/>
    <w:rsid w:val="746F25E1"/>
    <w:rsid w:val="747B2A7C"/>
    <w:rsid w:val="748104B5"/>
    <w:rsid w:val="748A0171"/>
    <w:rsid w:val="748C2E82"/>
    <w:rsid w:val="74CB0736"/>
    <w:rsid w:val="74D80A7B"/>
    <w:rsid w:val="74DC5A0C"/>
    <w:rsid w:val="75011067"/>
    <w:rsid w:val="7519325A"/>
    <w:rsid w:val="752503A2"/>
    <w:rsid w:val="753211D3"/>
    <w:rsid w:val="75366CA0"/>
    <w:rsid w:val="753B7279"/>
    <w:rsid w:val="754F0A84"/>
    <w:rsid w:val="75517DF4"/>
    <w:rsid w:val="75591979"/>
    <w:rsid w:val="756201EF"/>
    <w:rsid w:val="75952C12"/>
    <w:rsid w:val="759902C9"/>
    <w:rsid w:val="75990C05"/>
    <w:rsid w:val="759B6767"/>
    <w:rsid w:val="75A24A72"/>
    <w:rsid w:val="75A87CC1"/>
    <w:rsid w:val="75C72BFE"/>
    <w:rsid w:val="75EF4786"/>
    <w:rsid w:val="75EF592B"/>
    <w:rsid w:val="76087E25"/>
    <w:rsid w:val="76090CA7"/>
    <w:rsid w:val="7658118F"/>
    <w:rsid w:val="766948B0"/>
    <w:rsid w:val="766C44F4"/>
    <w:rsid w:val="76815181"/>
    <w:rsid w:val="768745CD"/>
    <w:rsid w:val="76B10DBB"/>
    <w:rsid w:val="76B54F8B"/>
    <w:rsid w:val="76C12D08"/>
    <w:rsid w:val="76C92159"/>
    <w:rsid w:val="76CE6A9D"/>
    <w:rsid w:val="76F04470"/>
    <w:rsid w:val="76F2290F"/>
    <w:rsid w:val="76F238C0"/>
    <w:rsid w:val="770D1C43"/>
    <w:rsid w:val="7733466E"/>
    <w:rsid w:val="773973CB"/>
    <w:rsid w:val="77462083"/>
    <w:rsid w:val="77481705"/>
    <w:rsid w:val="77484CAE"/>
    <w:rsid w:val="777064E3"/>
    <w:rsid w:val="777672BB"/>
    <w:rsid w:val="77797C03"/>
    <w:rsid w:val="7780691B"/>
    <w:rsid w:val="77A16874"/>
    <w:rsid w:val="77B135B8"/>
    <w:rsid w:val="77B165CE"/>
    <w:rsid w:val="77C93714"/>
    <w:rsid w:val="77E30227"/>
    <w:rsid w:val="77F04EBB"/>
    <w:rsid w:val="77F61AB4"/>
    <w:rsid w:val="78005007"/>
    <w:rsid w:val="780A7418"/>
    <w:rsid w:val="781A0DC9"/>
    <w:rsid w:val="784F6C52"/>
    <w:rsid w:val="78516D75"/>
    <w:rsid w:val="78657D62"/>
    <w:rsid w:val="78663B87"/>
    <w:rsid w:val="78724FE4"/>
    <w:rsid w:val="78783D89"/>
    <w:rsid w:val="788659DF"/>
    <w:rsid w:val="789700CA"/>
    <w:rsid w:val="78DD418C"/>
    <w:rsid w:val="78E2205D"/>
    <w:rsid w:val="78E415F6"/>
    <w:rsid w:val="78F22EF3"/>
    <w:rsid w:val="78FC38E3"/>
    <w:rsid w:val="78FE6E57"/>
    <w:rsid w:val="790C1C25"/>
    <w:rsid w:val="791D092D"/>
    <w:rsid w:val="79207F11"/>
    <w:rsid w:val="792C247A"/>
    <w:rsid w:val="792C7B78"/>
    <w:rsid w:val="79322155"/>
    <w:rsid w:val="793F0FFD"/>
    <w:rsid w:val="795C4945"/>
    <w:rsid w:val="79724EE1"/>
    <w:rsid w:val="7978297F"/>
    <w:rsid w:val="797B7C47"/>
    <w:rsid w:val="798B055F"/>
    <w:rsid w:val="79D7610C"/>
    <w:rsid w:val="79D778B2"/>
    <w:rsid w:val="79E7444C"/>
    <w:rsid w:val="79EC0022"/>
    <w:rsid w:val="79FB0A62"/>
    <w:rsid w:val="7A061B69"/>
    <w:rsid w:val="7A0C2A78"/>
    <w:rsid w:val="7A3855A5"/>
    <w:rsid w:val="7A486959"/>
    <w:rsid w:val="7A49720A"/>
    <w:rsid w:val="7A4C4464"/>
    <w:rsid w:val="7A500206"/>
    <w:rsid w:val="7A6402DB"/>
    <w:rsid w:val="7A6454D2"/>
    <w:rsid w:val="7A702817"/>
    <w:rsid w:val="7A7E6D07"/>
    <w:rsid w:val="7A8242B4"/>
    <w:rsid w:val="7A845059"/>
    <w:rsid w:val="7A8C4073"/>
    <w:rsid w:val="7A8E17E8"/>
    <w:rsid w:val="7ABF63A4"/>
    <w:rsid w:val="7AC717FB"/>
    <w:rsid w:val="7AC828EE"/>
    <w:rsid w:val="7ACC0DB4"/>
    <w:rsid w:val="7AE34F25"/>
    <w:rsid w:val="7AE5007E"/>
    <w:rsid w:val="7AEF6625"/>
    <w:rsid w:val="7AF924FE"/>
    <w:rsid w:val="7B160CC1"/>
    <w:rsid w:val="7B24414F"/>
    <w:rsid w:val="7B250237"/>
    <w:rsid w:val="7B4E6B2A"/>
    <w:rsid w:val="7B6023B4"/>
    <w:rsid w:val="7B6D3E38"/>
    <w:rsid w:val="7B7173D4"/>
    <w:rsid w:val="7B7D25FB"/>
    <w:rsid w:val="7B836069"/>
    <w:rsid w:val="7B8C0DD8"/>
    <w:rsid w:val="7BC12229"/>
    <w:rsid w:val="7BCB652D"/>
    <w:rsid w:val="7BE57C65"/>
    <w:rsid w:val="7BF13840"/>
    <w:rsid w:val="7BF67D07"/>
    <w:rsid w:val="7C1A635A"/>
    <w:rsid w:val="7C451D10"/>
    <w:rsid w:val="7C4B3831"/>
    <w:rsid w:val="7C523EF9"/>
    <w:rsid w:val="7C5846F0"/>
    <w:rsid w:val="7C5B6FA2"/>
    <w:rsid w:val="7C6D370B"/>
    <w:rsid w:val="7C8E6EBA"/>
    <w:rsid w:val="7C9C0351"/>
    <w:rsid w:val="7CAF279A"/>
    <w:rsid w:val="7CCA6E8F"/>
    <w:rsid w:val="7CEC0CD8"/>
    <w:rsid w:val="7CFC12D6"/>
    <w:rsid w:val="7D09652D"/>
    <w:rsid w:val="7D363C2A"/>
    <w:rsid w:val="7D3D0619"/>
    <w:rsid w:val="7D932024"/>
    <w:rsid w:val="7DA31453"/>
    <w:rsid w:val="7DB64F6F"/>
    <w:rsid w:val="7DBA3950"/>
    <w:rsid w:val="7DCB2F26"/>
    <w:rsid w:val="7DF30062"/>
    <w:rsid w:val="7DF87DEB"/>
    <w:rsid w:val="7DFF6E1F"/>
    <w:rsid w:val="7E13503C"/>
    <w:rsid w:val="7E2F1B67"/>
    <w:rsid w:val="7E412ED3"/>
    <w:rsid w:val="7E511360"/>
    <w:rsid w:val="7E532E92"/>
    <w:rsid w:val="7E6347AB"/>
    <w:rsid w:val="7E70359D"/>
    <w:rsid w:val="7E7B2B27"/>
    <w:rsid w:val="7E947D16"/>
    <w:rsid w:val="7E9C33F9"/>
    <w:rsid w:val="7E9D7F57"/>
    <w:rsid w:val="7EA77CDE"/>
    <w:rsid w:val="7EA84C5B"/>
    <w:rsid w:val="7EB3726D"/>
    <w:rsid w:val="7ED745E5"/>
    <w:rsid w:val="7EE36D22"/>
    <w:rsid w:val="7EE41414"/>
    <w:rsid w:val="7EE96860"/>
    <w:rsid w:val="7EEB0907"/>
    <w:rsid w:val="7EFB691B"/>
    <w:rsid w:val="7F021AEB"/>
    <w:rsid w:val="7F030FD6"/>
    <w:rsid w:val="7F17354E"/>
    <w:rsid w:val="7F3C0D41"/>
    <w:rsid w:val="7F3D545F"/>
    <w:rsid w:val="7F460E73"/>
    <w:rsid w:val="7F6A0670"/>
    <w:rsid w:val="7F7E24C3"/>
    <w:rsid w:val="7F903E22"/>
    <w:rsid w:val="7FA91771"/>
    <w:rsid w:val="7FBC0707"/>
    <w:rsid w:val="7FC54723"/>
    <w:rsid w:val="7FCB5EF7"/>
    <w:rsid w:val="7FE75EAD"/>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53"/>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1"/>
    <w:next w:val="1"/>
    <w:link w:val="147"/>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6"/>
    <w:qFormat/>
    <w:uiPriority w:val="0"/>
  </w:style>
  <w:style w:type="paragraph" w:styleId="29">
    <w:name w:val="Body Text"/>
    <w:basedOn w:val="1"/>
    <w:link w:val="149"/>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uiPriority w:val="0"/>
    <w:pPr>
      <w:jc w:val="center"/>
    </w:pPr>
    <w:rPr>
      <w:i/>
    </w:rPr>
  </w:style>
  <w:style w:type="paragraph" w:styleId="33">
    <w:name w:val="header"/>
    <w:basedOn w:val="1"/>
    <w:link w:val="136"/>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basedOn w:val="47"/>
    <w:qFormat/>
    <w:uiPriority w:val="22"/>
    <w:rPr>
      <w:b/>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插图题注"/>
    <w:basedOn w:val="1"/>
    <w:qFormat/>
    <w:uiPriority w:val="0"/>
    <w:pPr>
      <w:numPr>
        <w:ilvl w:val="7"/>
        <w:numId w:val="1"/>
      </w:numPr>
    </w:pPr>
  </w:style>
  <w:style w:type="paragraph" w:customStyle="1" w:styleId="55">
    <w:name w:val="3GPP Agreements"/>
    <w:basedOn w:val="1"/>
    <w:link w:val="154"/>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56">
    <w:name w:val="Doc-title"/>
    <w:basedOn w:val="1"/>
    <w:next w:val="57"/>
    <w:qFormat/>
    <w:uiPriority w:val="0"/>
    <w:pPr>
      <w:spacing w:before="60"/>
      <w:ind w:left="1259" w:hanging="1259"/>
    </w:pPr>
  </w:style>
  <w:style w:type="paragraph" w:customStyle="1" w:styleId="57">
    <w:name w:val="Doc-text2"/>
    <w:basedOn w:val="1"/>
    <w:link w:val="133"/>
    <w:qFormat/>
    <w:uiPriority w:val="0"/>
    <w:pPr>
      <w:tabs>
        <w:tab w:val="left" w:pos="1622"/>
      </w:tabs>
      <w:spacing w:after="0"/>
      <w:ind w:left="1622" w:hanging="363"/>
    </w:pPr>
    <w:rPr>
      <w:rFonts w:ascii="Arial" w:hAnsi="Arial" w:eastAsia="MS Mincho"/>
      <w:szCs w:val="24"/>
      <w:lang w:eastAsia="en-GB"/>
    </w:rPr>
  </w:style>
  <w:style w:type="paragraph" w:customStyle="1" w:styleId="5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5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B3"/>
    <w:basedOn w:val="12"/>
    <w:qFormat/>
    <w:uiPriority w:val="0"/>
  </w:style>
  <w:style w:type="paragraph" w:customStyle="1" w:styleId="61">
    <w:name w:val="Reference"/>
    <w:basedOn w:val="1"/>
    <w:qFormat/>
    <w:uiPriority w:val="0"/>
    <w:pPr>
      <w:numPr>
        <w:ilvl w:val="0"/>
        <w:numId w:val="4"/>
      </w:numPr>
      <w:overflowPunct w:val="0"/>
      <w:autoSpaceDE w:val="0"/>
      <w:autoSpaceDN w:val="0"/>
      <w:adjustRightInd w:val="0"/>
      <w:spacing w:after="120"/>
      <w:textAlignment w:val="baseline"/>
    </w:pPr>
    <w:rPr>
      <w:sz w:val="22"/>
      <w:lang w:eastAsia="zh-CN"/>
    </w:rPr>
  </w:style>
  <w:style w:type="paragraph" w:styleId="62">
    <w:name w:val="List Paragraph"/>
    <w:basedOn w:val="1"/>
    <w:link w:val="160"/>
    <w:qFormat/>
    <w:uiPriority w:val="34"/>
    <w:pPr>
      <w:spacing w:after="0"/>
      <w:ind w:firstLine="420" w:firstLineChars="200"/>
    </w:pPr>
    <w:rPr>
      <w:sz w:val="24"/>
      <w:szCs w:val="24"/>
      <w:lang w:val="en-US" w:eastAsia="zh-CN"/>
    </w:rPr>
  </w:style>
  <w:style w:type="paragraph" w:customStyle="1" w:styleId="63">
    <w:name w:val="tdoc-header"/>
    <w:qFormat/>
    <w:uiPriority w:val="0"/>
    <w:rPr>
      <w:rFonts w:ascii="Arial" w:hAnsi="Arial" w:eastAsia="宋体" w:cs="Times New Roman"/>
      <w:sz w:val="24"/>
      <w:lang w:val="en-GB" w:eastAsia="en-US" w:bidi="ar-SA"/>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NO"/>
    <w:basedOn w:val="1"/>
    <w:link w:val="14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CR Cover Page"/>
    <w:qFormat/>
    <w:uiPriority w:val="0"/>
    <w:pPr>
      <w:spacing w:after="120"/>
    </w:pPr>
    <w:rPr>
      <w:rFonts w:ascii="Arial" w:hAnsi="Arial" w:eastAsia="宋体" w:cs="Times New Roman"/>
      <w:lang w:val="en-GB" w:eastAsia="en-US" w:bidi="ar-SA"/>
    </w:rPr>
  </w:style>
  <w:style w:type="paragraph" w:customStyle="1" w:styleId="6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69">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70">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1">
    <w:name w:val="EW"/>
    <w:basedOn w:val="66"/>
    <w:qFormat/>
    <w:uiPriority w:val="0"/>
    <w:pPr>
      <w:spacing w:after="0"/>
    </w:pPr>
  </w:style>
  <w:style w:type="paragraph" w:customStyle="1" w:styleId="72">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73">
    <w:name w:val="Editor's Note"/>
    <w:basedOn w:val="65"/>
    <w:link w:val="141"/>
    <w:qFormat/>
    <w:uiPriority w:val="0"/>
    <w:rPr>
      <w:color w:val="FF0000"/>
    </w:rPr>
  </w:style>
  <w:style w:type="paragraph" w:customStyle="1" w:styleId="74">
    <w:name w:val="TAL"/>
    <w:basedOn w:val="1"/>
    <w:link w:val="159"/>
    <w:qFormat/>
    <w:uiPriority w:val="0"/>
    <w:pPr>
      <w:keepNext/>
      <w:keepLines/>
      <w:spacing w:after="0"/>
    </w:pPr>
    <w:rPr>
      <w:rFonts w:ascii="Arial" w:hAnsi="Arial"/>
      <w:sz w:val="18"/>
    </w:rPr>
  </w:style>
  <w:style w:type="paragraph" w:customStyle="1" w:styleId="75">
    <w:name w:val="B6"/>
    <w:basedOn w:val="7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B5"/>
    <w:basedOn w:val="35"/>
    <w:qFormat/>
    <w:uiPriority w:val="0"/>
  </w:style>
  <w:style w:type="paragraph" w:customStyle="1" w:styleId="77">
    <w:name w:val="B7"/>
    <w:basedOn w:val="75"/>
    <w:qFormat/>
    <w:uiPriority w:val="0"/>
    <w:pPr>
      <w:ind w:left="2269"/>
    </w:pPr>
  </w:style>
  <w:style w:type="paragraph" w:customStyle="1" w:styleId="78">
    <w:name w:val="TAR"/>
    <w:basedOn w:val="74"/>
    <w:qFormat/>
    <w:uiPriority w:val="0"/>
    <w:pPr>
      <w:jc w:val="right"/>
    </w:pPr>
  </w:style>
  <w:style w:type="paragraph" w:customStyle="1" w:styleId="79">
    <w:name w:val="paragraph"/>
    <w:basedOn w:val="1"/>
    <w:qFormat/>
    <w:uiPriority w:val="0"/>
    <w:pPr>
      <w:spacing w:before="100" w:beforeAutospacing="1" w:after="100" w:afterAutospacing="1"/>
    </w:pPr>
    <w:rPr>
      <w:rFonts w:eastAsia="Times New Roman"/>
      <w:sz w:val="24"/>
      <w:szCs w:val="24"/>
      <w:lang w:val="de-DE"/>
    </w:rPr>
  </w:style>
  <w:style w:type="paragraph" w:customStyle="1" w:styleId="80">
    <w:name w:val="Comments"/>
    <w:basedOn w:val="1"/>
    <w:link w:val="146"/>
    <w:qFormat/>
    <w:uiPriority w:val="0"/>
    <w:pPr>
      <w:spacing w:before="40" w:after="0"/>
    </w:pPr>
    <w:rPr>
      <w:rFonts w:ascii="Arial" w:hAnsi="Arial" w:eastAsia="MS Mincho"/>
      <w:i/>
      <w:sz w:val="18"/>
      <w:szCs w:val="24"/>
      <w:lang w:eastAsia="en-GB"/>
    </w:rPr>
  </w:style>
  <w:style w:type="paragraph" w:customStyle="1" w:styleId="81">
    <w:name w:val="Patent Numbering"/>
    <w:basedOn w:val="1"/>
    <w:qFormat/>
    <w:uiPriority w:val="0"/>
    <w:pPr>
      <w:numPr>
        <w:ilvl w:val="0"/>
        <w:numId w:val="6"/>
      </w:numPr>
      <w:spacing w:before="120" w:after="120" w:line="360" w:lineRule="auto"/>
      <w:jc w:val="both"/>
    </w:pPr>
    <w:rPr>
      <w:rFonts w:eastAsia="宋体"/>
      <w:sz w:val="24"/>
      <w:lang w:val="en-US"/>
    </w:rPr>
  </w:style>
  <w:style w:type="paragraph" w:customStyle="1" w:styleId="82">
    <w:name w:val="TAL Char Char"/>
    <w:basedOn w:val="1"/>
    <w:link w:val="13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5">
    <w:name w:val="NW"/>
    <w:basedOn w:val="65"/>
    <w:qFormat/>
    <w:uiPriority w:val="0"/>
    <w:pPr>
      <w:spacing w:after="0"/>
    </w:pPr>
  </w:style>
  <w:style w:type="paragraph" w:customStyle="1" w:styleId="86">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88">
    <w:name w:val="样式 图表标题 + (中文) 宋体"/>
    <w:basedOn w:val="89"/>
    <w:qFormat/>
    <w:uiPriority w:val="0"/>
    <w:rPr>
      <w:rFonts w:eastAsia="Arial"/>
    </w:rPr>
  </w:style>
  <w:style w:type="paragraph" w:customStyle="1" w:styleId="89">
    <w:name w:val="图表标题"/>
    <w:basedOn w:val="1"/>
    <w:next w:val="1"/>
    <w:qFormat/>
    <w:uiPriority w:val="0"/>
    <w:pPr>
      <w:spacing w:before="60" w:after="60"/>
      <w:jc w:val="center"/>
    </w:pPr>
    <w:rPr>
      <w:rFonts w:ascii="Arial" w:hAnsi="Arial" w:eastAsia="Batang" w:cs="宋体"/>
    </w:rPr>
  </w:style>
  <w:style w:type="paragraph" w:customStyle="1" w:styleId="90">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1">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92">
    <w:name w:val="TAN"/>
    <w:basedOn w:val="74"/>
    <w:qFormat/>
    <w:uiPriority w:val="0"/>
    <w:pPr>
      <w:ind w:left="851" w:hanging="851"/>
    </w:p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95">
    <w:name w:val="样式 列表 + (西文) MS Mincho"/>
    <w:basedOn w:val="14"/>
    <w:link w:val="143"/>
    <w:qFormat/>
    <w:uiPriority w:val="0"/>
  </w:style>
  <w:style w:type="paragraph" w:customStyle="1" w:styleId="96">
    <w:name w:val="Agreement"/>
    <w:basedOn w:val="1"/>
    <w:next w:val="1"/>
    <w:qFormat/>
    <w:uiPriority w:val="0"/>
    <w:pPr>
      <w:numPr>
        <w:ilvl w:val="0"/>
        <w:numId w:val="8"/>
      </w:numPr>
      <w:spacing w:before="60"/>
    </w:pPr>
    <w:rPr>
      <w:b/>
    </w:rPr>
  </w:style>
  <w:style w:type="paragraph" w:customStyle="1" w:styleId="97">
    <w:name w:val="编号2"/>
    <w:basedOn w:val="1"/>
    <w:qFormat/>
    <w:uiPriority w:val="0"/>
    <w:pPr>
      <w:numPr>
        <w:ilvl w:val="0"/>
        <w:numId w:val="9"/>
      </w:numPr>
      <w:tabs>
        <w:tab w:val="left" w:pos="704"/>
        <w:tab w:val="clear" w:pos="840"/>
      </w:tabs>
      <w:ind w:left="704" w:hanging="420"/>
    </w:pPr>
    <w:rPr>
      <w:lang w:eastAsia="zh-CN"/>
    </w:rPr>
  </w:style>
  <w:style w:type="paragraph" w:customStyle="1" w:styleId="98">
    <w:name w:val="00 BodyText"/>
    <w:basedOn w:val="1"/>
    <w:qFormat/>
    <w:uiPriority w:val="0"/>
    <w:pPr>
      <w:spacing w:after="220"/>
    </w:pPr>
    <w:rPr>
      <w:rFonts w:ascii="Arial" w:hAnsi="Arial"/>
      <w:sz w:val="22"/>
      <w:lang w:val="en-US"/>
    </w:rPr>
  </w:style>
  <w:style w:type="paragraph" w:customStyle="1" w:styleId="99">
    <w:name w:val="TH"/>
    <w:basedOn w:val="1"/>
    <w:link w:val="152"/>
    <w:qFormat/>
    <w:uiPriority w:val="0"/>
    <w:pPr>
      <w:keepNext/>
      <w:keepLines/>
      <w:spacing w:before="60"/>
      <w:jc w:val="center"/>
    </w:pPr>
    <w:rPr>
      <w:rFonts w:ascii="Arial" w:hAnsi="Arial"/>
      <w:b/>
    </w:rPr>
  </w:style>
  <w:style w:type="paragraph" w:customStyle="1" w:styleId="100">
    <w:name w:val="FP"/>
    <w:basedOn w:val="1"/>
    <w:qFormat/>
    <w:uiPriority w:val="0"/>
    <w:pPr>
      <w:spacing w:after="0"/>
    </w:pPr>
  </w:style>
  <w:style w:type="paragraph" w:customStyle="1" w:styleId="101">
    <w:name w:val="ZV"/>
    <w:basedOn w:val="93"/>
    <w:qFormat/>
    <w:uiPriority w:val="0"/>
    <w:pPr>
      <w:framePr w:y="16161"/>
    </w:pPr>
  </w:style>
  <w:style w:type="paragraph" w:customStyle="1" w:styleId="102">
    <w:name w:val="B4"/>
    <w:basedOn w:val="36"/>
    <w:link w:val="135"/>
    <w:qFormat/>
    <w:uiPriority w:val="0"/>
  </w:style>
  <w:style w:type="paragraph" w:customStyle="1" w:styleId="103">
    <w:name w:val="NF"/>
    <w:basedOn w:val="65"/>
    <w:qFormat/>
    <w:uiPriority w:val="0"/>
    <w:pPr>
      <w:keepNext/>
      <w:spacing w:after="0"/>
    </w:pPr>
    <w:rPr>
      <w:rFonts w:ascii="Arial" w:hAnsi="Arial"/>
      <w:sz w:val="18"/>
    </w:rPr>
  </w:style>
  <w:style w:type="paragraph" w:customStyle="1" w:styleId="10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AH"/>
    <w:basedOn w:val="107"/>
    <w:link w:val="137"/>
    <w:qFormat/>
    <w:uiPriority w:val="0"/>
    <w:rPr>
      <w:b/>
    </w:rPr>
  </w:style>
  <w:style w:type="paragraph" w:customStyle="1" w:styleId="107">
    <w:name w:val="TAC"/>
    <w:basedOn w:val="74"/>
    <w:link w:val="145"/>
    <w:qFormat/>
    <w:uiPriority w:val="0"/>
    <w:pPr>
      <w:jc w:val="center"/>
    </w:pPr>
  </w:style>
  <w:style w:type="paragraph" w:customStyle="1" w:styleId="108">
    <w:name w:val="样式1"/>
    <w:basedOn w:val="1"/>
    <w:qFormat/>
    <w:uiPriority w:val="0"/>
  </w:style>
  <w:style w:type="paragraph" w:customStyle="1" w:styleId="109">
    <w:name w:val="EQ"/>
    <w:basedOn w:val="1"/>
    <w:next w:val="1"/>
    <w:qFormat/>
    <w:uiPriority w:val="0"/>
    <w:pPr>
      <w:keepLines/>
      <w:tabs>
        <w:tab w:val="center" w:pos="4536"/>
        <w:tab w:val="right" w:pos="9072"/>
      </w:tabs>
    </w:pPr>
  </w:style>
  <w:style w:type="paragraph" w:customStyle="1" w:styleId="110">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1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2">
    <w:name w:val="表格题注"/>
    <w:basedOn w:val="1"/>
    <w:qFormat/>
    <w:uiPriority w:val="0"/>
    <w:pPr>
      <w:numPr>
        <w:ilvl w:val="8"/>
        <w:numId w:val="1"/>
      </w:numPr>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13"/>
    <w:semiHidden/>
    <w:qFormat/>
    <w:uiPriority w:val="99"/>
    <w:rPr>
      <w:rFonts w:ascii="Times New Roman" w:hAnsi="Times New Roman" w:eastAsia="宋体" w:cs="Times New Roman"/>
      <w:lang w:val="en-GB" w:eastAsia="en-US" w:bidi="ar-SA"/>
    </w:rPr>
  </w:style>
  <w:style w:type="paragraph" w:customStyle="1" w:styleId="115">
    <w:name w:val="3GPP Text"/>
    <w:basedOn w:val="1"/>
    <w:link w:val="151"/>
    <w:qFormat/>
    <w:uiPriority w:val="0"/>
    <w:pPr>
      <w:overflowPunct w:val="0"/>
      <w:autoSpaceDE w:val="0"/>
      <w:autoSpaceDN w:val="0"/>
      <w:adjustRightInd w:val="0"/>
      <w:spacing w:before="120" w:after="120"/>
      <w:jc w:val="both"/>
      <w:textAlignment w:val="baseline"/>
    </w:pPr>
    <w:rPr>
      <w:sz w:val="22"/>
      <w:lang w:val="en-US"/>
    </w:rPr>
  </w:style>
  <w:style w:type="paragraph" w:customStyle="1" w:styleId="116">
    <w:name w:val="B1"/>
    <w:basedOn w:val="14"/>
    <w:link w:val="161"/>
    <w:qFormat/>
    <w:uiPriority w:val="0"/>
    <w:pPr>
      <w:ind w:left="568" w:hanging="284"/>
    </w:pPr>
    <w:rPr>
      <w:rFonts w:eastAsia="MS Mincho"/>
      <w:lang w:eastAsia="ja-JP"/>
    </w:rPr>
  </w:style>
  <w:style w:type="paragraph" w:customStyle="1" w:styleId="117">
    <w:name w:val="TF"/>
    <w:basedOn w:val="99"/>
    <w:link w:val="139"/>
    <w:qFormat/>
    <w:uiPriority w:val="0"/>
    <w:pPr>
      <w:keepNext w:val="0"/>
      <w:spacing w:before="0" w:after="240"/>
    </w:pPr>
  </w:style>
  <w:style w:type="paragraph" w:customStyle="1" w:styleId="118">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0">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1">
    <w:name w:val="Proposal"/>
    <w:basedOn w:val="1"/>
    <w:next w:val="1"/>
    <w:qFormat/>
    <w:uiPriority w:val="0"/>
    <w:pPr>
      <w:numPr>
        <w:ilvl w:val="0"/>
        <w:numId w:val="10"/>
      </w:numPr>
      <w:tabs>
        <w:tab w:val="left" w:pos="1701"/>
      </w:tabs>
    </w:pPr>
    <w:rPr>
      <w:b/>
      <w:bCs/>
    </w:rPr>
  </w:style>
  <w:style w:type="paragraph" w:customStyle="1" w:styleId="122">
    <w:name w:val="标题4"/>
    <w:basedOn w:val="1"/>
    <w:qFormat/>
    <w:uiPriority w:val="0"/>
    <w:pPr>
      <w:numPr>
        <w:ilvl w:val="0"/>
        <w:numId w:val="11"/>
      </w:numPr>
    </w:pPr>
  </w:style>
  <w:style w:type="paragraph" w:customStyle="1" w:styleId="123">
    <w:name w:val="B2"/>
    <w:basedOn w:val="13"/>
    <w:link w:val="131"/>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7">
    <w:name w:val="Observation"/>
    <w:basedOn w:val="121"/>
    <w:qFormat/>
    <w:uiPriority w:val="0"/>
    <w:pPr>
      <w:numPr>
        <w:ilvl w:val="0"/>
        <w:numId w:val="12"/>
      </w:numPr>
      <w:ind w:left="1701" w:hanging="1701"/>
    </w:pPr>
  </w:style>
  <w:style w:type="paragraph" w:customStyle="1" w:styleId="128">
    <w:name w:val="MTDisplayEquation"/>
    <w:basedOn w:val="1"/>
    <w:qFormat/>
    <w:uiPriority w:val="0"/>
    <w:pPr>
      <w:tabs>
        <w:tab w:val="center" w:pos="4820"/>
        <w:tab w:val="right" w:pos="9640"/>
      </w:tabs>
    </w:pPr>
    <w:rPr>
      <w:lang w:val="en-US"/>
    </w:rPr>
  </w:style>
  <w:style w:type="paragraph" w:customStyle="1" w:styleId="129">
    <w:name w:val="main text"/>
    <w:basedOn w:val="1"/>
    <w:qFormat/>
    <w:uiPriority w:val="0"/>
    <w:pPr>
      <w:overflowPunct/>
      <w:autoSpaceDE/>
      <w:autoSpaceDN/>
      <w:adjustRightInd/>
      <w:spacing w:before="60" w:after="60" w:line="288" w:lineRule="auto"/>
      <w:ind w:firstLine="200" w:firstLineChars="200"/>
      <w:jc w:val="both"/>
      <w:textAlignment w:val="auto"/>
    </w:pPr>
    <w:rPr>
      <w:rFonts w:ascii="Calibri" w:hAnsi="Calibri" w:eastAsia="Malgun Gothic" w:cs="Batang"/>
      <w:sz w:val="22"/>
      <w:szCs w:val="22"/>
      <w:lang w:val="en-US" w:eastAsia="ko-KR"/>
    </w:rPr>
  </w:style>
  <w:style w:type="character" w:customStyle="1" w:styleId="130">
    <w:name w:val="msoins"/>
    <w:qFormat/>
    <w:uiPriority w:val="0"/>
  </w:style>
  <w:style w:type="character" w:customStyle="1" w:styleId="131">
    <w:name w:val="B2 Char"/>
    <w:link w:val="123"/>
    <w:qFormat/>
    <w:uiPriority w:val="0"/>
    <w:rPr>
      <w:rFonts w:eastAsia="宋体"/>
      <w:lang w:val="en-GB" w:eastAsia="ja-JP"/>
    </w:rPr>
  </w:style>
  <w:style w:type="character" w:customStyle="1" w:styleId="132">
    <w:name w:val="TAL Char Char Char"/>
    <w:link w:val="82"/>
    <w:qFormat/>
    <w:uiPriority w:val="0"/>
    <w:rPr>
      <w:rFonts w:ascii="Arial" w:hAnsi="Arial"/>
      <w:sz w:val="18"/>
      <w:lang w:val="en-GB" w:eastAsia="en-US" w:bidi="ar-SA"/>
    </w:rPr>
  </w:style>
  <w:style w:type="character" w:customStyle="1" w:styleId="133">
    <w:name w:val="Doc-text2 Char"/>
    <w:link w:val="57"/>
    <w:qFormat/>
    <w:uiPriority w:val="0"/>
    <w:rPr>
      <w:rFonts w:ascii="Arial" w:hAnsi="Arial"/>
      <w:szCs w:val="24"/>
      <w:lang w:val="en-GB" w:eastAsia="en-GB"/>
    </w:rPr>
  </w:style>
  <w:style w:type="character" w:customStyle="1" w:styleId="134">
    <w:name w:val="标题 1 Char"/>
    <w:link w:val="2"/>
    <w:qFormat/>
    <w:uiPriority w:val="0"/>
    <w:rPr>
      <w:rFonts w:ascii="Arial" w:hAnsi="Arial"/>
      <w:sz w:val="32"/>
      <w:lang w:val="en-GB" w:eastAsia="en-US"/>
    </w:rPr>
  </w:style>
  <w:style w:type="character" w:customStyle="1" w:styleId="135">
    <w:name w:val="B4 Char"/>
    <w:link w:val="102"/>
    <w:qFormat/>
    <w:uiPriority w:val="0"/>
    <w:rPr>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TAH Car"/>
    <w:link w:val="106"/>
    <w:qFormat/>
    <w:locked/>
    <w:uiPriority w:val="0"/>
    <w:rPr>
      <w:rFonts w:ascii="Arial" w:hAnsi="Arial" w:eastAsia="宋体"/>
      <w:b/>
      <w:sz w:val="18"/>
      <w:lang w:val="en-GB" w:eastAsia="en-US"/>
    </w:rPr>
  </w:style>
  <w:style w:type="character" w:customStyle="1" w:styleId="138">
    <w:name w:val="B2 Car"/>
    <w:qFormat/>
    <w:uiPriority w:val="0"/>
    <w:rPr>
      <w:rFonts w:eastAsia="Times New Roman"/>
    </w:rPr>
  </w:style>
  <w:style w:type="character" w:customStyle="1" w:styleId="139">
    <w:name w:val="TF Char"/>
    <w:link w:val="117"/>
    <w:qFormat/>
    <w:uiPriority w:val="0"/>
    <w:rPr>
      <w:rFonts w:ascii="Arial" w:hAnsi="Arial" w:eastAsia="宋体"/>
      <w:b/>
      <w:lang w:val="en-GB" w:eastAsia="en-US"/>
    </w:rPr>
  </w:style>
  <w:style w:type="character" w:customStyle="1" w:styleId="140">
    <w:name w:val="NO Char"/>
    <w:link w:val="65"/>
    <w:qFormat/>
    <w:uiPriority w:val="0"/>
    <w:rPr>
      <w:lang w:val="en-GB" w:eastAsia="en-US" w:bidi="ar-SA"/>
    </w:rPr>
  </w:style>
  <w:style w:type="character" w:customStyle="1" w:styleId="141">
    <w:name w:val="Editor's Note Char"/>
    <w:link w:val="73"/>
    <w:qFormat/>
    <w:uiPriority w:val="0"/>
    <w:rPr>
      <w:color w:val="FF0000"/>
      <w:lang w:val="en-GB" w:eastAsia="en-US" w:bidi="ar-SA"/>
    </w:rPr>
  </w:style>
  <w:style w:type="character" w:customStyle="1" w:styleId="142">
    <w:name w:val="TAL Char"/>
    <w:qFormat/>
    <w:uiPriority w:val="0"/>
    <w:rPr>
      <w:rFonts w:ascii="Arial" w:hAnsi="Arial" w:eastAsia="宋体"/>
      <w:sz w:val="18"/>
      <w:lang w:val="en-GB" w:eastAsia="en-GB"/>
    </w:rPr>
  </w:style>
  <w:style w:type="character" w:customStyle="1" w:styleId="143">
    <w:name w:val="样式 列表 + (西文) MS Mincho Char"/>
    <w:basedOn w:val="144"/>
    <w:link w:val="95"/>
    <w:qFormat/>
    <w:uiPriority w:val="0"/>
  </w:style>
  <w:style w:type="character" w:customStyle="1" w:styleId="144">
    <w:name w:val="列表 Char"/>
    <w:link w:val="14"/>
    <w:qFormat/>
    <w:uiPriority w:val="0"/>
    <w:rPr>
      <w:rFonts w:eastAsia="宋体"/>
      <w:lang w:val="en-GB" w:eastAsia="en-US" w:bidi="ar-SA"/>
    </w:rPr>
  </w:style>
  <w:style w:type="character" w:customStyle="1" w:styleId="145">
    <w:name w:val="TAC Char"/>
    <w:link w:val="107"/>
    <w:qFormat/>
    <w:locked/>
    <w:uiPriority w:val="0"/>
    <w:rPr>
      <w:rFonts w:ascii="Arial" w:hAnsi="Arial" w:eastAsia="宋体"/>
      <w:sz w:val="18"/>
      <w:lang w:val="en-GB" w:eastAsia="en-US"/>
    </w:rPr>
  </w:style>
  <w:style w:type="character" w:customStyle="1" w:styleId="146">
    <w:name w:val="Comments Char"/>
    <w:link w:val="80"/>
    <w:qFormat/>
    <w:uiPriority w:val="0"/>
    <w:rPr>
      <w:rFonts w:ascii="Arial" w:hAnsi="Arial"/>
      <w:i/>
      <w:sz w:val="18"/>
      <w:szCs w:val="24"/>
      <w:lang w:val="en-GB" w:eastAsia="en-GB"/>
    </w:rPr>
  </w:style>
  <w:style w:type="character" w:customStyle="1" w:styleId="147">
    <w:name w:val="标题 3 Char"/>
    <w:link w:val="4"/>
    <w:qFormat/>
    <w:uiPriority w:val="0"/>
    <w:rPr>
      <w:sz w:val="24"/>
    </w:rPr>
  </w:style>
  <w:style w:type="character" w:customStyle="1" w:styleId="148">
    <w:name w:val="yinbiao"/>
    <w:basedOn w:val="47"/>
    <w:qFormat/>
    <w:uiPriority w:val="0"/>
  </w:style>
  <w:style w:type="character" w:customStyle="1" w:styleId="149">
    <w:name w:val="正文文本 Char"/>
    <w:link w:val="29"/>
    <w:qFormat/>
    <w:uiPriority w:val="0"/>
    <w:rPr>
      <w:lang w:val="en-GB" w:eastAsia="en-US"/>
    </w:rPr>
  </w:style>
  <w:style w:type="character" w:customStyle="1" w:styleId="150">
    <w:name w:val="B1 Zchn"/>
    <w:qFormat/>
    <w:uiPriority w:val="0"/>
    <w:rPr>
      <w:rFonts w:eastAsia="MS Mincho"/>
      <w:lang w:val="en-GB" w:eastAsia="en-US"/>
    </w:rPr>
  </w:style>
  <w:style w:type="character" w:customStyle="1" w:styleId="151">
    <w:name w:val="3GPP Text Char"/>
    <w:link w:val="115"/>
    <w:qFormat/>
    <w:uiPriority w:val="0"/>
    <w:rPr>
      <w:rFonts w:eastAsia="宋体"/>
      <w:sz w:val="22"/>
      <w:lang w:eastAsia="en-US"/>
    </w:rPr>
  </w:style>
  <w:style w:type="character" w:customStyle="1" w:styleId="152">
    <w:name w:val="TH Char"/>
    <w:link w:val="99"/>
    <w:qFormat/>
    <w:uiPriority w:val="0"/>
    <w:rPr>
      <w:rFonts w:ascii="Arial" w:hAnsi="Arial" w:eastAsia="宋体"/>
      <w:b/>
      <w:lang w:val="en-GB" w:eastAsia="en-US" w:bidi="ar-SA"/>
    </w:rPr>
  </w:style>
  <w:style w:type="character" w:customStyle="1" w:styleId="153">
    <w:name w:val="标题 2 Char"/>
    <w:link w:val="3"/>
    <w:qFormat/>
    <w:uiPriority w:val="0"/>
    <w:rPr>
      <w:rFonts w:ascii="Arial" w:hAnsi="Arial"/>
      <w:sz w:val="28"/>
      <w:lang w:val="en-GB" w:eastAsia="en-US"/>
    </w:rPr>
  </w:style>
  <w:style w:type="character" w:customStyle="1" w:styleId="154">
    <w:name w:val="3GPP Agreements Char"/>
    <w:link w:val="55"/>
    <w:qFormat/>
    <w:uiPriority w:val="0"/>
    <w:rPr>
      <w:rFonts w:eastAsia="宋体"/>
      <w:sz w:val="22"/>
      <w:szCs w:val="22"/>
    </w:rPr>
  </w:style>
  <w:style w:type="character" w:customStyle="1" w:styleId="155">
    <w:name w:val="PL Char"/>
    <w:link w:val="118"/>
    <w:qFormat/>
    <w:uiPriority w:val="0"/>
    <w:rPr>
      <w:rFonts w:ascii="Courier New" w:hAnsi="Courier New"/>
      <w:sz w:val="16"/>
      <w:lang w:val="en-GB" w:eastAsia="en-US" w:bidi="ar-SA"/>
    </w:rPr>
  </w:style>
  <w:style w:type="character" w:customStyle="1" w:styleId="156">
    <w:name w:val="批注文字 Char"/>
    <w:link w:val="28"/>
    <w:qFormat/>
    <w:uiPriority w:val="0"/>
    <w:rPr>
      <w:rFonts w:eastAsia="宋体"/>
      <w:lang w:val="en-GB" w:eastAsia="en-US"/>
    </w:rPr>
  </w:style>
  <w:style w:type="character" w:customStyle="1" w:styleId="157">
    <w:name w:val="样式 宋体 蓝色"/>
    <w:qFormat/>
    <w:uiPriority w:val="0"/>
    <w:rPr>
      <w:rFonts w:ascii="Times New Roman" w:hAnsi="Times New Roman" w:eastAsia="宋体"/>
      <w:color w:val="0000FF"/>
    </w:rPr>
  </w:style>
  <w:style w:type="character" w:customStyle="1" w:styleId="158">
    <w:name w:val="NO Zchn"/>
    <w:qFormat/>
    <w:uiPriority w:val="0"/>
  </w:style>
  <w:style w:type="character" w:customStyle="1" w:styleId="159">
    <w:name w:val="TAL Car"/>
    <w:link w:val="74"/>
    <w:qFormat/>
    <w:uiPriority w:val="0"/>
    <w:rPr>
      <w:rFonts w:ascii="Arial" w:hAnsi="Arial"/>
      <w:sz w:val="18"/>
      <w:lang w:val="en-GB" w:eastAsia="en-US" w:bidi="ar-SA"/>
    </w:rPr>
  </w:style>
  <w:style w:type="character" w:customStyle="1" w:styleId="160">
    <w:name w:val="列出段落 Char"/>
    <w:link w:val="62"/>
    <w:qFormat/>
    <w:uiPriority w:val="34"/>
    <w:rPr>
      <w:rFonts w:eastAsia="宋体"/>
      <w:sz w:val="24"/>
      <w:szCs w:val="24"/>
    </w:rPr>
  </w:style>
  <w:style w:type="character" w:customStyle="1" w:styleId="161">
    <w:name w:val="B1 Char1"/>
    <w:link w:val="116"/>
    <w:qFormat/>
    <w:uiPriority w:val="0"/>
    <w:rPr>
      <w:rFonts w:eastAsia="MS Mincho"/>
      <w:lang w:val="en-GB" w:eastAsia="ja-JP" w:bidi="ar-SA"/>
    </w:rPr>
  </w:style>
  <w:style w:type="character" w:customStyle="1" w:styleId="162">
    <w:name w:val="B1 Char"/>
    <w:qFormat/>
    <w:uiPriority w:val="0"/>
    <w:rPr>
      <w:lang w:val="en-GB"/>
    </w:rPr>
  </w:style>
  <w:style w:type="character" w:customStyle="1" w:styleId="163">
    <w:name w:val="首标题"/>
    <w:qFormat/>
    <w:uiPriority w:val="0"/>
    <w:rPr>
      <w:rFonts w:ascii="Arial" w:hAnsi="Arial" w:eastAsia="宋体"/>
      <w:sz w:val="24"/>
    </w:rPr>
  </w:style>
  <w:style w:type="character" w:customStyle="1" w:styleId="164">
    <w:name w:val="TAH Char"/>
    <w:qFormat/>
    <w:uiPriority w:val="0"/>
    <w:rPr>
      <w:rFonts w:ascii="Arial" w:hAnsi="Arial"/>
      <w:b/>
      <w:sz w:val="18"/>
    </w:rPr>
  </w:style>
  <w:style w:type="character" w:customStyle="1" w:styleId="165">
    <w:name w:val="ZGSM"/>
    <w:qFormat/>
    <w:uiPriority w:val="0"/>
  </w:style>
  <w:style w:type="table" w:customStyle="1" w:styleId="166">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styleId="167">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16</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ZTE-Lin Chen</cp:lastModifiedBy>
  <cp:lastPrinted>2009-04-22T01:01:00Z</cp:lastPrinted>
  <dcterms:modified xsi:type="dcterms:W3CDTF">2022-08-10T06:44:24Z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